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312058225"/>
        <w:docPartObj>
          <w:docPartGallery w:val="Cover Pages"/>
          <w:docPartUnique/>
        </w:docPartObj>
      </w:sdtPr>
      <w:sdtEndPr>
        <w:rPr>
          <w:rFonts w:ascii="Times New Roman" w:hAnsi="Times New Roman" w:cs="Times New Roman"/>
          <w:b/>
          <w:sz w:val="32"/>
          <w:szCs w:val="32"/>
          <w:lang w:val="es-HN"/>
        </w:rPr>
      </w:sdtEndPr>
      <w:sdtContent>
        <w:p w:rsidR="00A10DBC" w:rsidRDefault="00A10DBC"/>
        <w:p w:rsidR="00A10DBC" w:rsidRPr="00910F7B" w:rsidRDefault="00A10DBC" w:rsidP="00910F7B">
          <w:pPr>
            <w:rPr>
              <w:rFonts w:ascii="Times New Roman" w:hAnsi="Times New Roman" w:cs="Times New Roman"/>
              <w:b/>
              <w:sz w:val="32"/>
              <w:szCs w:val="32"/>
              <w:lang w:val="es-HN"/>
            </w:rPr>
          </w:pPr>
          <w:r>
            <w:rPr>
              <w:noProof/>
              <w:lang w:val="es-HN" w:eastAsia="es-HN"/>
            </w:rPr>
            <mc:AlternateContent>
              <mc:Choice Requires="wps">
                <w:drawing>
                  <wp:anchor distT="0" distB="0" distL="114300" distR="114300" simplePos="0" relativeHeight="251672576" behindDoc="0" locked="0" layoutInCell="1" allowOverlap="1" wp14:anchorId="134F9AAA" wp14:editId="6FED2A2C">
                    <wp:simplePos x="0" y="0"/>
                    <wp:positionH relativeFrom="page">
                      <wp:posOffset>5124450</wp:posOffset>
                    </wp:positionH>
                    <wp:positionV relativeFrom="margin">
                      <wp:posOffset>7200900</wp:posOffset>
                    </wp:positionV>
                    <wp:extent cx="3067050" cy="641350"/>
                    <wp:effectExtent l="0" t="0" r="0" b="6350"/>
                    <wp:wrapSquare wrapText="bothSides"/>
                    <wp:docPr id="128" name="Cuadro de texto 128"/>
                    <wp:cNvGraphicFramePr/>
                    <a:graphic xmlns:a="http://schemas.openxmlformats.org/drawingml/2006/main">
                      <a:graphicData uri="http://schemas.microsoft.com/office/word/2010/wordprocessingShape">
                        <wps:wsp>
                          <wps:cNvSpPr txBox="1"/>
                          <wps:spPr>
                            <a:xfrm>
                              <a:off x="0" y="0"/>
                              <a:ext cx="3067050" cy="641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0DBC" w:rsidRDefault="00A10DBC">
                                <w:pPr>
                                  <w:pStyle w:val="NoSpacing"/>
                                  <w:rPr>
                                    <w:caps/>
                                    <w:color w:val="7F7F7F" w:themeColor="text1" w:themeTint="80"/>
                                    <w:sz w:val="18"/>
                                    <w:szCs w:val="18"/>
                                  </w:rPr>
                                </w:pPr>
                                <w:r>
                                  <w:rPr>
                                    <w:caps/>
                                    <w:color w:val="7F7F7F" w:themeColor="text1" w:themeTint="80"/>
                                    <w:sz w:val="18"/>
                                    <w:szCs w:val="18"/>
                                  </w:rPr>
                                  <w:t>Alexa montoya</w:t>
                                </w:r>
                              </w:p>
                              <w:p w:rsidR="00A10DBC" w:rsidRDefault="00A10DBC">
                                <w:pPr>
                                  <w:pStyle w:val="NoSpacing"/>
                                  <w:rPr>
                                    <w:caps/>
                                    <w:color w:val="7F7F7F" w:themeColor="text1" w:themeTint="80"/>
                                    <w:sz w:val="18"/>
                                    <w:szCs w:val="18"/>
                                  </w:rPr>
                                </w:pPr>
                                <w:r>
                                  <w:rPr>
                                    <w:caps/>
                                    <w:color w:val="7F7F7F" w:themeColor="text1" w:themeTint="80"/>
                                    <w:sz w:val="18"/>
                                    <w:szCs w:val="18"/>
                                  </w:rPr>
                                  <w:t>daniela fajardo</w:t>
                                </w:r>
                              </w:p>
                              <w:p w:rsidR="00A10DBC" w:rsidRDefault="00A10DBC">
                                <w:pPr>
                                  <w:pStyle w:val="NoSpacing"/>
                                  <w:rPr>
                                    <w:color w:val="7F7F7F" w:themeColor="text1" w:themeTint="80"/>
                                    <w:sz w:val="18"/>
                                    <w:szCs w:val="18"/>
                                  </w:rPr>
                                </w:pPr>
                                <w:r>
                                  <w:rPr>
                                    <w:caps/>
                                    <w:color w:val="7F7F7F" w:themeColor="text1" w:themeTint="80"/>
                                    <w:sz w:val="18"/>
                                    <w:szCs w:val="18"/>
                                  </w:rPr>
                                  <w:t>fausto nuñez</w:t>
                                </w:r>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4F9AAA" id="_x0000_t202" coordsize="21600,21600" o:spt="202" path="m,l,21600r21600,l21600,xe">
                    <v:stroke joinstyle="miter"/>
                    <v:path gradientshapeok="t" o:connecttype="rect"/>
                  </v:shapetype>
                  <v:shape id="Cuadro de texto 128" o:spid="_x0000_s1026" type="#_x0000_t202" style="position:absolute;margin-left:403.5pt;margin-top:567pt;width:241.5pt;height:50.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" filled="f" stroked="f" strokeweight=".5pt">
                    <v:textbox inset="1in,0,86.4pt,0">
                      <w:txbxContent>
                        <w:p w:rsidR="00A10DBC" w:rsidRDefault="00A10DBC">
                          <w:pPr>
                            <w:pStyle w:val="Sinespaciado"/>
                            <w:rPr>
                              <w:caps/>
                              <w:color w:val="7F7F7F" w:themeColor="text1" w:themeTint="80"/>
                              <w:sz w:val="18"/>
                              <w:szCs w:val="18"/>
                            </w:rPr>
                          </w:pPr>
                          <w:r>
                            <w:rPr>
                              <w:caps/>
                              <w:color w:val="7F7F7F" w:themeColor="text1" w:themeTint="80"/>
                              <w:sz w:val="18"/>
                              <w:szCs w:val="18"/>
                            </w:rPr>
                            <w:t>Alexa montoya</w:t>
                          </w:r>
                        </w:p>
                        <w:p w:rsidR="00A10DBC" w:rsidRDefault="00A10DBC">
                          <w:pPr>
                            <w:pStyle w:val="Sinespaciado"/>
                            <w:rPr>
                              <w:caps/>
                              <w:color w:val="7F7F7F" w:themeColor="text1" w:themeTint="80"/>
                              <w:sz w:val="18"/>
                              <w:szCs w:val="18"/>
                            </w:rPr>
                          </w:pPr>
                          <w:r>
                            <w:rPr>
                              <w:caps/>
                              <w:color w:val="7F7F7F" w:themeColor="text1" w:themeTint="80"/>
                              <w:sz w:val="18"/>
                              <w:szCs w:val="18"/>
                            </w:rPr>
                            <w:t>daniela fajardo</w:t>
                          </w:r>
                        </w:p>
                        <w:p w:rsidR="00A10DBC" w:rsidRDefault="00A10DBC">
                          <w:pPr>
                            <w:pStyle w:val="Sinespaciado"/>
                            <w:rPr>
                              <w:color w:val="7F7F7F" w:themeColor="text1" w:themeTint="80"/>
                              <w:sz w:val="18"/>
                              <w:szCs w:val="18"/>
                            </w:rPr>
                          </w:pPr>
                          <w:r>
                            <w:rPr>
                              <w:caps/>
                              <w:color w:val="7F7F7F" w:themeColor="text1" w:themeTint="80"/>
                              <w:sz w:val="18"/>
                              <w:szCs w:val="18"/>
                            </w:rPr>
                            <w:t>fausto nuñez</w:t>
                          </w:r>
                        </w:p>
                      </w:txbxContent>
                    </v:textbox>
                    <w10:wrap type="square" anchorx="page" anchory="margin"/>
                  </v:shape>
                </w:pict>
              </mc:Fallback>
            </mc:AlternateContent>
          </w:r>
          <w:r>
            <w:rPr>
              <w:noProof/>
              <w:lang w:val="es-HN" w:eastAsia="es-HN"/>
            </w:rPr>
            <mc:AlternateContent>
              <mc:Choice Requires="wps">
                <w:drawing>
                  <wp:anchor distT="0" distB="0" distL="114300" distR="114300" simplePos="0" relativeHeight="251671552" behindDoc="0" locked="0" layoutInCell="1" allowOverlap="1" wp14:anchorId="7877BF96" wp14:editId="24FDC306">
                    <wp:simplePos x="0" y="0"/>
                    <wp:positionH relativeFrom="page">
                      <wp:posOffset>2828290</wp:posOffset>
                    </wp:positionH>
                    <wp:positionV relativeFrom="page">
                      <wp:posOffset>7793990</wp:posOffset>
                    </wp:positionV>
                    <wp:extent cx="5753100" cy="484632"/>
                    <wp:effectExtent l="0" t="0" r="0" b="7620"/>
                    <wp:wrapSquare wrapText="bothSides"/>
                    <wp:docPr id="129" name="Cuadro de texto 12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472C4" w:themeColor="accent1"/>
                                    <w:sz w:val="28"/>
                                    <w:szCs w:val="28"/>
                                  </w:rPr>
                                  <w:alias w:val="Subtítulo"/>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rsidR="00A10DBC" w:rsidRPr="00A10DBC" w:rsidRDefault="00A10DBC">
                                    <w:pPr>
                                      <w:pStyle w:val="NoSpacing"/>
                                      <w:spacing w:before="40" w:after="40"/>
                                      <w:rPr>
                                        <w:caps/>
                                        <w:color w:val="4472C4" w:themeColor="accent1"/>
                                        <w:sz w:val="28"/>
                                        <w:szCs w:val="28"/>
                                      </w:rPr>
                                    </w:pPr>
                                    <w:r>
                                      <w:rPr>
                                        <w:caps/>
                                        <w:color w:val="4472C4" w:themeColor="accent1"/>
                                        <w:sz w:val="28"/>
                                        <w:szCs w:val="28"/>
                                      </w:rPr>
                                      <w:t>Analisis del fmi y su relacion con honduras</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7877BF96" id="Cuadro de texto 129" o:spid="_x0000_s1027" type="#_x0000_t202" style="position:absolute;margin-left:222.7pt;margin-top:613.7pt;width:453pt;height:38.15pt;z-index:251671552;visibility:visible;mso-wrap-style:square;mso-width-percent:1154;mso-height-percent:0;mso-wrap-distance-left:9pt;mso-wrap-distance-top:0;mso-wrap-distance-right:9pt;mso-wrap-distance-bottom:0;mso-position-horizontal:absolute;mso-position-horizontal-relative:page;mso-position-vertical:absolute;mso-position-vertical-relative:page;mso-width-percent:1154;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" filled="f" stroked="f" strokeweight=".5pt">
                    <v:textbox style="mso-fit-shape-to-text:t" inset="1in,0,86.4pt,0">
                      <w:txbxContent>
                        <w:sdt>
                          <w:sdtPr>
                            <w:rPr>
                              <w:caps/>
                              <w:color w:val="4472C4" w:themeColor="accent1"/>
                              <w:sz w:val="28"/>
                              <w:szCs w:val="28"/>
                            </w:rPr>
                            <w:alias w:val="Subtítulo"/>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rsidR="00A10DBC" w:rsidRPr="00A10DBC" w:rsidRDefault="00A10DBC">
                              <w:pPr>
                                <w:pStyle w:val="Sinespaciado"/>
                                <w:spacing w:before="40" w:after="40"/>
                                <w:rPr>
                                  <w:caps/>
                                  <w:color w:val="4472C4" w:themeColor="accent1"/>
                                  <w:sz w:val="28"/>
                                  <w:szCs w:val="28"/>
                                </w:rPr>
                              </w:pPr>
                              <w:r>
                                <w:rPr>
                                  <w:caps/>
                                  <w:color w:val="4472C4" w:themeColor="accent1"/>
                                  <w:sz w:val="28"/>
                                  <w:szCs w:val="28"/>
                                </w:rPr>
                                <w:t>Analisis del fmi y su relacion con honduras</w:t>
                              </w:r>
                            </w:p>
                          </w:sdtContent>
                        </w:sdt>
                      </w:txbxContent>
                    </v:textbox>
                    <w10:wrap type="square" anchorx="page" anchory="page"/>
                  </v:shape>
                </w:pict>
              </mc:Fallback>
            </mc:AlternateContent>
          </w:r>
          <w:r>
            <w:rPr>
              <w:noProof/>
              <w:lang w:val="es-HN" w:eastAsia="es-HN"/>
            </w:rPr>
            <mc:AlternateContent>
              <mc:Choice Requires="wpg">
                <w:drawing>
                  <wp:anchor distT="0" distB="0" distL="114300" distR="114300" simplePos="0" relativeHeight="251669504" behindDoc="1" locked="0" layoutInCell="1" allowOverlap="1" wp14:anchorId="362F7574" wp14:editId="55B9A66D">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6858000" cy="7068185"/>
                    <wp:effectExtent l="0" t="0" r="0" b="0"/>
                    <wp:wrapNone/>
                    <wp:docPr id="125" name="Grupo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Forma libre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rsidR="00A10DBC" w:rsidRDefault="0002122C">
                                  <w:pPr>
                                    <w:rPr>
                                      <w:color w:val="FFFFFF" w:themeColor="background1"/>
                                      <w:sz w:val="72"/>
                                      <w:szCs w:val="72"/>
                                    </w:rPr>
                                  </w:pPr>
                                  <w:sdt>
                                    <w:sdtPr>
                                      <w:rPr>
                                        <w:color w:val="FFFFFF" w:themeColor="background1"/>
                                        <w:sz w:val="72"/>
                                        <w:szCs w:val="72"/>
                                      </w:rPr>
                                      <w:alias w:val="Título"/>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A10DBC">
                                        <w:rPr>
                                          <w:color w:val="FFFFFF" w:themeColor="background1"/>
                                          <w:sz w:val="72"/>
                                          <w:szCs w:val="72"/>
                                        </w:rPr>
                                        <w:t>FMI-HONDURAS</w:t>
                                      </w:r>
                                    </w:sdtContent>
                                  </w:sdt>
                                </w:p>
                              </w:txbxContent>
                            </wps:txbx>
                            <wps:bodyPr rot="0" vert="horz" wrap="square" lIns="914400" tIns="1097280" rIns="1097280" bIns="1097280" anchor="b" anchorCtr="0" upright="1">
                              <a:noAutofit/>
                            </wps:bodyPr>
                          </wps:wsp>
                          <wps:wsp>
                            <wps:cNvPr id="127" name="Forma libre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362F7574" id="Grupo 125" o:spid="_x0000_s1028" style="position:absolute;margin-left:0;margin-top:0;width:540pt;height:556.55pt;z-index:-251646976;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">
                    <o:lock v:ext="edit" aspectratio="t"/>
                    <v:shape id="Forma libre 10" o:spid="_x0000_s1029"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" adj="-11796480,,5400" path="m,c,644,,644,,644v23,6,62,14,113,21c250,685,476,700,720,644v,-27,,-27,,-27c720,,720,,720,,,,,,,e" fillcolor="#4d5f78 [2994]" stroked="f">
                      <v:fill color2="#2a3442 [2018]" rotate="t" colors="0 #5d6d85;.5 #485972;1 #334258"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rsidR="00A10DBC" w:rsidRDefault="0004112C">
                            <w:pPr>
                              <w:rPr>
                                <w:color w:val="FFFFFF" w:themeColor="background1"/>
                                <w:sz w:val="72"/>
                                <w:szCs w:val="72"/>
                              </w:rPr>
                            </w:pPr>
                            <w:sdt>
                              <w:sdtPr>
                                <w:rPr>
                                  <w:color w:val="FFFFFF" w:themeColor="background1"/>
                                  <w:sz w:val="72"/>
                                  <w:szCs w:val="72"/>
                                </w:rPr>
                                <w:alias w:val="Título"/>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A10DBC">
                                  <w:rPr>
                                    <w:color w:val="FFFFFF" w:themeColor="background1"/>
                                    <w:sz w:val="72"/>
                                    <w:szCs w:val="72"/>
                                  </w:rPr>
                                  <w:t>FMI-HONDURAS</w:t>
                                </w:r>
                              </w:sdtContent>
                            </w:sdt>
                          </w:p>
                        </w:txbxContent>
                      </v:textbox>
                    </v:shape>
                    <v:shape id="Forma libre 11" o:spid="_x0000_s1030"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Pr>
              <w:noProof/>
              <w:lang w:val="es-HN" w:eastAsia="es-HN"/>
            </w:rPr>
            <mc:AlternateContent>
              <mc:Choice Requires="wps">
                <w:drawing>
                  <wp:anchor distT="0" distB="0" distL="114300" distR="114300" simplePos="0" relativeHeight="251670528" behindDoc="0" locked="0" layoutInCell="1" allowOverlap="1" wp14:anchorId="4E3281C8" wp14:editId="02A9BBDD">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94360" cy="987552"/>
                    <wp:effectExtent l="0" t="0" r="0" b="5080"/>
                    <wp:wrapNone/>
                    <wp:docPr id="130" name="Rectángulo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Año"/>
                                  <w:tag w:val=""/>
                                  <w:id w:val="1595126926"/>
                                  <w:dataBinding w:prefixMappings="xmlns:ns0='http://schemas.microsoft.com/office/2006/coverPageProps' " w:xpath="/ns0:CoverPageProperties[1]/ns0:PublishDate[1]" w:storeItemID="{55AF091B-3C7A-41E3-B477-F2FDAA23CFDA}"/>
                                  <w:date w:fullDate="2019-01-01T00:00:00Z">
                                    <w:dateFormat w:val="yyyy"/>
                                    <w:lid w:val="es-ES"/>
                                    <w:storeMappedDataAs w:val="dateTime"/>
                                    <w:calendar w:val="gregorian"/>
                                  </w:date>
                                </w:sdtPr>
                                <w:sdtEndPr/>
                                <w:sdtContent>
                                  <w:p w:rsidR="00A10DBC" w:rsidRDefault="00A10DBC">
                                    <w:pPr>
                                      <w:pStyle w:val="NoSpacing"/>
                                      <w:jc w:val="right"/>
                                      <w:rPr>
                                        <w:color w:val="FFFFFF" w:themeColor="background1"/>
                                        <w:sz w:val="24"/>
                                        <w:szCs w:val="24"/>
                                      </w:rPr>
                                    </w:pPr>
                                    <w:r>
                                      <w:rPr>
                                        <w:color w:val="FFFFFF" w:themeColor="background1"/>
                                        <w:sz w:val="24"/>
                                        <w:szCs w:val="24"/>
                                      </w:rPr>
                                      <w:t>2019</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4E3281C8" id="Rectángulo 130" o:spid="_x0000_s1031" style="position:absolute;margin-left:-4.4pt;margin-top:0;width:46.8pt;height:77.75pt;z-index:251670528;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" fillcolor="#4472c4 [3204]" stroked="f" strokeweight="1pt">
                    <o:lock v:ext="edit" aspectratio="t"/>
                    <v:textbox inset="3.6pt,,3.6pt">
                      <w:txbxContent>
                        <w:sdt>
                          <w:sdtPr>
                            <w:rPr>
                              <w:color w:val="FFFFFF" w:themeColor="background1"/>
                              <w:sz w:val="24"/>
                              <w:szCs w:val="24"/>
                            </w:rPr>
                            <w:alias w:val="Año"/>
                            <w:tag w:val=""/>
                            <w:id w:val="1595126926"/>
                            <w:dataBinding w:prefixMappings="xmlns:ns0='http://schemas.microsoft.com/office/2006/coverPageProps' " w:xpath="/ns0:CoverPageProperties[1]/ns0:PublishDate[1]" w:storeItemID="{55AF091B-3C7A-41E3-B477-F2FDAA23CFDA}"/>
                            <w:date w:fullDate="2019-01-01T00:00:00Z">
                              <w:dateFormat w:val="yyyy"/>
                              <w:lid w:val="es-ES"/>
                              <w:storeMappedDataAs w:val="dateTime"/>
                              <w:calendar w:val="gregorian"/>
                            </w:date>
                          </w:sdtPr>
                          <w:sdtEndPr/>
                          <w:sdtContent>
                            <w:p w:rsidR="00A10DBC" w:rsidRDefault="00A10DBC">
                              <w:pPr>
                                <w:pStyle w:val="Sinespaciado"/>
                                <w:jc w:val="right"/>
                                <w:rPr>
                                  <w:color w:val="FFFFFF" w:themeColor="background1"/>
                                  <w:sz w:val="24"/>
                                  <w:szCs w:val="24"/>
                                </w:rPr>
                              </w:pPr>
                              <w:r>
                                <w:rPr>
                                  <w:color w:val="FFFFFF" w:themeColor="background1"/>
                                  <w:sz w:val="24"/>
                                  <w:szCs w:val="24"/>
                                </w:rPr>
                                <w:t>2019</w:t>
                              </w:r>
                            </w:p>
                          </w:sdtContent>
                        </w:sdt>
                      </w:txbxContent>
                    </v:textbox>
                    <w10:wrap anchorx="margin" anchory="page"/>
                  </v:rect>
                </w:pict>
              </mc:Fallback>
            </mc:AlternateContent>
          </w:r>
          <w:r>
            <w:rPr>
              <w:rFonts w:ascii="Times New Roman" w:hAnsi="Times New Roman" w:cs="Times New Roman"/>
              <w:b/>
              <w:sz w:val="32"/>
              <w:szCs w:val="32"/>
              <w:lang w:val="es-HN"/>
            </w:rPr>
            <w:br w:type="page"/>
          </w:r>
        </w:p>
      </w:sdtContent>
    </w:sdt>
    <w:p w:rsidR="004E58F4" w:rsidRPr="004E58F4" w:rsidRDefault="00A10DBC" w:rsidP="004E58F4">
      <w:pPr>
        <w:pStyle w:val="Title"/>
        <w:spacing w:line="360" w:lineRule="auto"/>
        <w:rPr>
          <w:rFonts w:ascii="Times New Roman" w:hAnsi="Times New Roman" w:cs="Times New Roman"/>
          <w:b/>
          <w:bCs/>
          <w:sz w:val="28"/>
          <w:szCs w:val="28"/>
          <w:lang w:val="es-HN"/>
        </w:rPr>
      </w:pPr>
      <w:r w:rsidRPr="00A10DBC">
        <w:rPr>
          <w:rStyle w:val="Strong"/>
          <w:rFonts w:ascii="Times New Roman" w:hAnsi="Times New Roman" w:cs="Times New Roman"/>
          <w:sz w:val="28"/>
          <w:szCs w:val="28"/>
          <w:lang w:val="es-HN"/>
        </w:rPr>
        <w:lastRenderedPageBreak/>
        <w:t>Introducción</w:t>
      </w:r>
    </w:p>
    <w:p w:rsidR="00A10DBC" w:rsidRDefault="00A10DBC" w:rsidP="00A10DBC">
      <w:pPr>
        <w:tabs>
          <w:tab w:val="left" w:pos="3410"/>
        </w:tabs>
        <w:jc w:val="both"/>
        <w:rPr>
          <w:rFonts w:ascii="Times New Roman" w:hAnsi="Times New Roman" w:cs="Times New Roman"/>
          <w:sz w:val="24"/>
          <w:szCs w:val="24"/>
          <w:lang w:val="es-HN"/>
        </w:rPr>
      </w:pPr>
      <w:r w:rsidRPr="00A10DBC">
        <w:rPr>
          <w:rFonts w:ascii="Times New Roman" w:hAnsi="Times New Roman" w:cs="Times New Roman"/>
          <w:sz w:val="24"/>
          <w:szCs w:val="24"/>
          <w:lang w:val="es-HN"/>
        </w:rPr>
        <w:t xml:space="preserve">En el siguiente informe se </w:t>
      </w:r>
      <w:r w:rsidR="00272BAB" w:rsidRPr="00A10DBC">
        <w:rPr>
          <w:rFonts w:ascii="Times New Roman" w:hAnsi="Times New Roman" w:cs="Times New Roman"/>
          <w:sz w:val="24"/>
          <w:szCs w:val="24"/>
          <w:lang w:val="es-HN"/>
        </w:rPr>
        <w:t>hablará</w:t>
      </w:r>
      <w:r w:rsidRPr="00A10DBC">
        <w:rPr>
          <w:rFonts w:ascii="Times New Roman" w:hAnsi="Times New Roman" w:cs="Times New Roman"/>
          <w:sz w:val="24"/>
          <w:szCs w:val="24"/>
          <w:lang w:val="es-HN"/>
        </w:rPr>
        <w:t xml:space="preserve"> acerca del organism</w:t>
      </w:r>
      <w:r>
        <w:rPr>
          <w:rFonts w:ascii="Times New Roman" w:hAnsi="Times New Roman" w:cs="Times New Roman"/>
          <w:sz w:val="24"/>
          <w:szCs w:val="24"/>
          <w:lang w:val="es-HN"/>
        </w:rPr>
        <w:t xml:space="preserve">o del Fondo Monetario Internacional. Detallaremos las razones por las que fue creado y a función de que fue creado. Haremos mención acerca de cómo funciona este organismo tanto internamente como externamente. Brindaremos algunos detalles y consecuencias de su relación con Honduras, así como en otros países en los que ha influido de gran manera. Durante la elaboración del informe daremos nuestro punto de vista. Y al concluir determinaremos si en realidad estas medidas llevadas a cabo por el FMI verdaderamente benefician a los países en vías de desarrollo. </w:t>
      </w:r>
    </w:p>
    <w:p w:rsidR="00272BAB" w:rsidRDefault="00A10DBC" w:rsidP="00A10DBC">
      <w:pPr>
        <w:tabs>
          <w:tab w:val="left" w:pos="3410"/>
        </w:tabs>
        <w:rPr>
          <w:rStyle w:val="Strong"/>
          <w:rFonts w:ascii="Times New Roman" w:hAnsi="Times New Roman" w:cs="Times New Roman"/>
          <w:sz w:val="28"/>
          <w:szCs w:val="28"/>
          <w:lang w:val="es-HN"/>
        </w:rPr>
      </w:pPr>
      <w:r>
        <w:rPr>
          <w:rStyle w:val="Strong"/>
          <w:rFonts w:ascii="Times New Roman" w:hAnsi="Times New Roman" w:cs="Times New Roman"/>
          <w:sz w:val="28"/>
          <w:szCs w:val="28"/>
          <w:lang w:val="es-HN"/>
        </w:rPr>
        <w:t>FMI</w:t>
      </w:r>
    </w:p>
    <w:p w:rsidR="000B3302" w:rsidRPr="00272BAB" w:rsidRDefault="000B3302" w:rsidP="004E58F4">
      <w:pPr>
        <w:tabs>
          <w:tab w:val="left" w:pos="3410"/>
        </w:tabs>
        <w:jc w:val="both"/>
        <w:rPr>
          <w:rStyle w:val="Strong"/>
          <w:rFonts w:ascii="Times New Roman" w:hAnsi="Times New Roman" w:cs="Times New Roman"/>
          <w:sz w:val="28"/>
          <w:szCs w:val="28"/>
          <w:lang w:val="es-HN"/>
        </w:rPr>
      </w:pPr>
      <w:r w:rsidRPr="000B3302">
        <w:rPr>
          <w:rStyle w:val="Strong"/>
          <w:rFonts w:ascii="Times New Roman" w:hAnsi="Times New Roman" w:cs="Times New Roman"/>
          <w:b w:val="0"/>
          <w:sz w:val="24"/>
          <w:szCs w:val="24"/>
          <w:lang w:val="es-HN"/>
        </w:rPr>
        <w:t xml:space="preserve">El FMI es una organización conformada por 189 países, que </w:t>
      </w:r>
      <w:r w:rsidR="00AE3084">
        <w:rPr>
          <w:rStyle w:val="Strong"/>
          <w:rFonts w:ascii="Times New Roman" w:hAnsi="Times New Roman" w:cs="Times New Roman"/>
          <w:b w:val="0"/>
          <w:sz w:val="24"/>
          <w:szCs w:val="24"/>
          <w:lang w:val="es-HN"/>
        </w:rPr>
        <w:t xml:space="preserve">según suponen ellos, </w:t>
      </w:r>
      <w:r w:rsidRPr="000B3302">
        <w:rPr>
          <w:rStyle w:val="Strong"/>
          <w:rFonts w:ascii="Times New Roman" w:hAnsi="Times New Roman" w:cs="Times New Roman"/>
          <w:b w:val="0"/>
          <w:sz w:val="24"/>
          <w:szCs w:val="24"/>
          <w:lang w:val="es-HN"/>
        </w:rPr>
        <w:t>trabaja para promover la cooperación monetaria mundial, asegurar la estabilidad financiera, facilitar el comercio internacional, promover un alto nivel de empleo y crecimiento económico sustentable y reducir la pobreza.</w:t>
      </w:r>
      <w:r w:rsidR="00080850" w:rsidRPr="00D8284C">
        <w:rPr>
          <w:rStyle w:val="Strong"/>
          <w:rFonts w:ascii="Times New Roman" w:hAnsi="Times New Roman" w:cs="Times New Roman"/>
          <w:bCs w:val="0"/>
          <w:color w:val="C45911" w:themeColor="accent2" w:themeShade="BF"/>
          <w:sz w:val="24"/>
          <w:szCs w:val="24"/>
          <w:vertAlign w:val="superscript"/>
          <w:lang w:val="es-HN"/>
        </w:rPr>
        <w:t>1</w:t>
      </w:r>
    </w:p>
    <w:p w:rsidR="00AE3084" w:rsidRPr="000B3302" w:rsidRDefault="00AE3084" w:rsidP="004E58F4">
      <w:pPr>
        <w:tabs>
          <w:tab w:val="left" w:pos="3410"/>
        </w:tabs>
        <w:jc w:val="both"/>
        <w:rPr>
          <w:rStyle w:val="Strong"/>
          <w:rFonts w:ascii="Times New Roman" w:hAnsi="Times New Roman" w:cs="Times New Roman"/>
          <w:b w:val="0"/>
          <w:sz w:val="24"/>
          <w:szCs w:val="24"/>
          <w:lang w:val="es-HN"/>
        </w:rPr>
      </w:pPr>
      <w:r>
        <w:rPr>
          <w:rStyle w:val="Strong"/>
          <w:rFonts w:ascii="Times New Roman" w:hAnsi="Times New Roman" w:cs="Times New Roman"/>
          <w:b w:val="0"/>
          <w:sz w:val="24"/>
          <w:szCs w:val="24"/>
          <w:lang w:val="es-HN"/>
        </w:rPr>
        <w:t>Sus actividades inician en 1945, según el Convenio Constitutivo propuesto durante la Conferencia Monetaria y Financiera de las Naciones Unidas, celebrada en Bretton Woods, el 22 de julio de 1944. Con sede en Washington. Los representantes de 44 países acordaron establecer un marco de cooperación económica generalizada. En la actualidad 187 miembros integran el FMI.</w:t>
      </w:r>
    </w:p>
    <w:p w:rsidR="000B3302" w:rsidRDefault="00AE3084" w:rsidP="00AE3084">
      <w:pPr>
        <w:pStyle w:val="paragraph"/>
        <w:spacing w:before="0" w:beforeAutospacing="0" w:after="0" w:afterAutospacing="0"/>
        <w:ind w:left="348"/>
        <w:jc w:val="center"/>
        <w:textAlignment w:val="baseline"/>
        <w:rPr>
          <w:rStyle w:val="eop"/>
          <w:lang w:val="es-ES"/>
        </w:rPr>
      </w:pPr>
      <w:r w:rsidRPr="000B3302">
        <w:rPr>
          <w:b/>
          <w:bCs/>
          <w:noProof/>
          <w:sz w:val="28"/>
          <w:szCs w:val="28"/>
        </w:rPr>
        <w:drawing>
          <wp:inline distT="0" distB="0" distL="0" distR="0" wp14:anchorId="464F3515" wp14:editId="67B446AF">
            <wp:extent cx="3951798" cy="2369021"/>
            <wp:effectExtent l="0" t="0" r="0" b="0"/>
            <wp:docPr id="6" name="Imagen 6" descr="https://upload.wikimedia.org/wikipedia/commons/thumb/4/4d/Gold_Room_Bretton_Woods_Participating_Nations_Display_Case.jpg/1024px-Gold_Room_Bretton_Woods_Participating_Nations_Display_Ca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4/4d/Gold_Room_Bretton_Woods_Participating_Nations_Display_Case.jpg/1024px-Gold_Room_Bretton_Woods_Participating_Nations_Display_Cas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58065" cy="2372778"/>
                    </a:xfrm>
                    <a:prstGeom prst="rect">
                      <a:avLst/>
                    </a:prstGeom>
                    <a:noFill/>
                    <a:ln>
                      <a:noFill/>
                    </a:ln>
                  </pic:spPr>
                </pic:pic>
              </a:graphicData>
            </a:graphic>
          </wp:inline>
        </w:drawing>
      </w:r>
    </w:p>
    <w:p w:rsidR="000B3302" w:rsidRPr="000B3302" w:rsidRDefault="000B3302" w:rsidP="000B3302">
      <w:pPr>
        <w:pStyle w:val="paragraph"/>
        <w:spacing w:before="0" w:beforeAutospacing="0" w:after="0" w:afterAutospacing="0"/>
        <w:ind w:left="348"/>
        <w:textAlignment w:val="baseline"/>
        <w:rPr>
          <w:lang w:val="es-ES"/>
        </w:rPr>
      </w:pPr>
      <w:r>
        <w:t>  </w:t>
      </w:r>
    </w:p>
    <w:p w:rsidR="000B3302" w:rsidRPr="000B3302" w:rsidRDefault="000B3302" w:rsidP="000B3302">
      <w:pPr>
        <w:tabs>
          <w:tab w:val="left" w:pos="3410"/>
        </w:tabs>
        <w:jc w:val="both"/>
        <w:rPr>
          <w:rStyle w:val="Strong"/>
          <w:rFonts w:ascii="Times New Roman" w:hAnsi="Times New Roman" w:cs="Times New Roman"/>
          <w:b w:val="0"/>
          <w:sz w:val="24"/>
          <w:szCs w:val="24"/>
          <w:lang w:val="es-HN"/>
        </w:rPr>
      </w:pPr>
      <w:r w:rsidRPr="000B3302">
        <w:rPr>
          <w:rFonts w:ascii="Times New Roman" w:hAnsi="Times New Roman" w:cs="Times New Roman"/>
          <w:bCs/>
          <w:sz w:val="24"/>
          <w:szCs w:val="24"/>
          <w:lang w:val="es-HN"/>
        </w:rPr>
        <w:t>Banderas de las naciones participantes en la Conferencia de Bretton Woods ubicadas en una vitrina dentro de la Sala de Oro en el Mount Washington Hotel​</w:t>
      </w:r>
      <w:r>
        <w:rPr>
          <w:rFonts w:ascii="Times New Roman" w:hAnsi="Times New Roman" w:cs="Times New Roman"/>
          <w:bCs/>
          <w:sz w:val="24"/>
          <w:szCs w:val="24"/>
          <w:lang w:val="es-HN"/>
        </w:rPr>
        <w:t>.</w:t>
      </w:r>
      <w:r w:rsidR="00AE3084">
        <w:rPr>
          <w:rFonts w:ascii="Times New Roman" w:hAnsi="Times New Roman" w:cs="Times New Roman"/>
          <w:bCs/>
          <w:sz w:val="24"/>
          <w:szCs w:val="24"/>
          <w:lang w:val="es-HN"/>
        </w:rPr>
        <w:t xml:space="preserve"> Estos países eran aliados de la Segunda Guerra Mundial.</w:t>
      </w:r>
    </w:p>
    <w:p w:rsidR="00AE3084" w:rsidRDefault="00AE3084" w:rsidP="00A10DBC">
      <w:pPr>
        <w:tabs>
          <w:tab w:val="left" w:pos="3410"/>
        </w:tabs>
        <w:rPr>
          <w:rStyle w:val="Strong"/>
          <w:rFonts w:ascii="Times New Roman" w:hAnsi="Times New Roman" w:cs="Times New Roman"/>
          <w:b w:val="0"/>
          <w:sz w:val="28"/>
          <w:szCs w:val="28"/>
          <w:lang w:val="es-HN"/>
        </w:rPr>
      </w:pPr>
    </w:p>
    <w:p w:rsidR="00AE3084" w:rsidRDefault="00AE3084" w:rsidP="00A10DBC">
      <w:pPr>
        <w:tabs>
          <w:tab w:val="left" w:pos="3410"/>
        </w:tabs>
        <w:rPr>
          <w:rStyle w:val="Strong"/>
          <w:rFonts w:ascii="Times New Roman" w:hAnsi="Times New Roman" w:cs="Times New Roman"/>
          <w:b w:val="0"/>
          <w:sz w:val="28"/>
          <w:szCs w:val="28"/>
          <w:lang w:val="es-HN"/>
        </w:rPr>
      </w:pPr>
    </w:p>
    <w:p w:rsidR="00AE3084" w:rsidRDefault="00AE3084" w:rsidP="00A10DBC">
      <w:pPr>
        <w:tabs>
          <w:tab w:val="left" w:pos="3410"/>
        </w:tabs>
        <w:rPr>
          <w:rStyle w:val="Strong"/>
          <w:rFonts w:ascii="Times New Roman" w:hAnsi="Times New Roman" w:cs="Times New Roman"/>
          <w:b w:val="0"/>
          <w:sz w:val="28"/>
          <w:szCs w:val="28"/>
          <w:lang w:val="es-HN"/>
        </w:rPr>
      </w:pPr>
    </w:p>
    <w:p w:rsidR="004E58F4" w:rsidRDefault="004E58F4" w:rsidP="00A10DBC">
      <w:pPr>
        <w:tabs>
          <w:tab w:val="left" w:pos="3410"/>
        </w:tabs>
        <w:rPr>
          <w:rStyle w:val="Strong"/>
          <w:rFonts w:ascii="Times New Roman" w:hAnsi="Times New Roman" w:cs="Times New Roman"/>
          <w:b w:val="0"/>
          <w:sz w:val="28"/>
          <w:szCs w:val="28"/>
          <w:lang w:val="es-HN"/>
        </w:rPr>
      </w:pPr>
    </w:p>
    <w:p w:rsidR="000B3302" w:rsidRPr="000B3302" w:rsidRDefault="000B3302" w:rsidP="00A10DBC">
      <w:pPr>
        <w:tabs>
          <w:tab w:val="left" w:pos="3410"/>
        </w:tabs>
        <w:rPr>
          <w:rStyle w:val="Strong"/>
          <w:rFonts w:ascii="Times New Roman" w:hAnsi="Times New Roman" w:cs="Times New Roman"/>
          <w:sz w:val="28"/>
          <w:szCs w:val="28"/>
          <w:lang w:val="es-HN"/>
        </w:rPr>
      </w:pPr>
      <w:r w:rsidRPr="000B3302">
        <w:rPr>
          <w:rStyle w:val="Strong"/>
          <w:rFonts w:ascii="Times New Roman" w:hAnsi="Times New Roman" w:cs="Times New Roman"/>
          <w:sz w:val="28"/>
          <w:szCs w:val="28"/>
          <w:lang w:val="es-HN"/>
        </w:rPr>
        <w:lastRenderedPageBreak/>
        <w:t>La Creación de</w:t>
      </w:r>
      <w:r>
        <w:rPr>
          <w:rStyle w:val="Strong"/>
          <w:rFonts w:ascii="Times New Roman" w:hAnsi="Times New Roman" w:cs="Times New Roman"/>
          <w:sz w:val="28"/>
          <w:szCs w:val="28"/>
          <w:lang w:val="es-HN"/>
        </w:rPr>
        <w:t>l</w:t>
      </w:r>
      <w:r w:rsidRPr="000B3302">
        <w:rPr>
          <w:rStyle w:val="Strong"/>
          <w:rFonts w:ascii="Times New Roman" w:hAnsi="Times New Roman" w:cs="Times New Roman"/>
          <w:sz w:val="28"/>
          <w:szCs w:val="28"/>
          <w:lang w:val="es-HN"/>
        </w:rPr>
        <w:t xml:space="preserve"> FMI</w:t>
      </w:r>
    </w:p>
    <w:p w:rsidR="000B3302" w:rsidRDefault="000B3302" w:rsidP="000B3302">
      <w:pPr>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La década de los años 30 se puede considerar catastrófica para el sistema monetario internacional. Se inicia con la caída del patrón de oro en Inglaterra y la devaluación de la libra esterlina; se continúa con la caída del dólar en 1.934 y proliferan los cambios y depreciaciones monetarias con fines comerciales en búsqueda de mercados y aumentos de las exportaciones </w:t>
      </w:r>
      <w:r w:rsidR="00080850">
        <w:rPr>
          <w:rFonts w:ascii="Times New Roman" w:hAnsi="Times New Roman" w:cs="Times New Roman"/>
          <w:sz w:val="24"/>
          <w:szCs w:val="24"/>
          <w:lang w:val="es-HN"/>
        </w:rPr>
        <w:t>‘‘</w:t>
      </w:r>
      <w:r>
        <w:rPr>
          <w:rFonts w:ascii="Times New Roman" w:hAnsi="Times New Roman" w:cs="Times New Roman"/>
          <w:sz w:val="24"/>
          <w:szCs w:val="24"/>
          <w:lang w:val="es-HN"/>
        </w:rPr>
        <w:t>a como diese lugar</w:t>
      </w:r>
      <w:r w:rsidR="00AE3084">
        <w:rPr>
          <w:rFonts w:ascii="Times New Roman" w:hAnsi="Times New Roman" w:cs="Times New Roman"/>
          <w:sz w:val="24"/>
          <w:szCs w:val="24"/>
          <w:lang w:val="es-HN"/>
        </w:rPr>
        <w:t xml:space="preserve">’’ </w:t>
      </w:r>
      <w:r>
        <w:rPr>
          <w:rFonts w:ascii="Times New Roman" w:hAnsi="Times New Roman" w:cs="Times New Roman"/>
          <w:sz w:val="24"/>
          <w:szCs w:val="24"/>
          <w:lang w:val="es-HN"/>
        </w:rPr>
        <w:t>por parte de numerosos países. Se inicia al final de la década de la Segunda Guerra Mundial y los problemas financieros internacionales se agravan al punto de permitir pronosticar una nueva catástrofe internacional. Es así como un grupo de personalidades públicas ligadas al mundo financiero de los países aliados inician una serie de conversaciones que se concretan en 1944 en Bretton Woods, EE.UU., en donde representantes de 44 países suscriben un convenio mediante el cual se creaba el organismo Fondo Monetario Internacional.</w:t>
      </w:r>
    </w:p>
    <w:p w:rsidR="00080850" w:rsidRPr="00080850" w:rsidRDefault="00080850" w:rsidP="00080850">
      <w:pPr>
        <w:pStyle w:val="NormalWeb"/>
        <w:spacing w:before="0" w:beforeAutospacing="0" w:after="0" w:afterAutospacing="0"/>
        <w:jc w:val="both"/>
        <w:rPr>
          <w:shd w:val="clear" w:color="auto" w:fill="FFFFFF"/>
        </w:rPr>
      </w:pPr>
      <w:r w:rsidRPr="00080850">
        <w:rPr>
          <w:shd w:val="clear" w:color="auto" w:fill="FFFFFF"/>
        </w:rPr>
        <w:t>Sobre la mesa</w:t>
      </w:r>
      <w:r w:rsidR="000B3302" w:rsidRPr="00080850">
        <w:rPr>
          <w:shd w:val="clear" w:color="auto" w:fill="FFFFFF"/>
        </w:rPr>
        <w:t xml:space="preserve"> había dos propuestas, la estadounidense de Harry Dexter White y la británica de John Maynard Keynes.</w:t>
      </w:r>
    </w:p>
    <w:p w:rsidR="000B3302" w:rsidRPr="00080850" w:rsidRDefault="000B3302" w:rsidP="00080850">
      <w:pPr>
        <w:pStyle w:val="NormalWeb"/>
        <w:spacing w:before="0" w:beforeAutospacing="0" w:after="0" w:afterAutospacing="0"/>
        <w:jc w:val="both"/>
        <w:rPr>
          <w:shd w:val="clear" w:color="auto" w:fill="FFFFFF"/>
        </w:rPr>
      </w:pPr>
      <w:r w:rsidRPr="00080850">
        <w:rPr>
          <w:bCs/>
          <w:shd w:val="clear" w:color="auto" w:fill="FFFFFF"/>
          <w:lang w:val="es-ES"/>
        </w:rPr>
        <w:t xml:space="preserve">El nuevo orden económico que proponía el representante estadounidense, Harry Dexter White, reposaba en tres </w:t>
      </w:r>
      <w:r w:rsidR="00080850" w:rsidRPr="00080850">
        <w:rPr>
          <w:bCs/>
          <w:shd w:val="clear" w:color="auto" w:fill="FFFFFF"/>
          <w:lang w:val="es-ES"/>
        </w:rPr>
        <w:t>reglas:</w:t>
      </w:r>
      <w:r w:rsidR="00080850" w:rsidRPr="00080850">
        <w:rPr>
          <w:shd w:val="clear" w:color="auto" w:fill="FFFFFF"/>
          <w:lang w:val="es-ES"/>
        </w:rPr>
        <w:t xml:space="preserve"> ​</w:t>
      </w:r>
    </w:p>
    <w:p w:rsidR="000B3302" w:rsidRPr="00080850" w:rsidRDefault="000B3302" w:rsidP="000B3302">
      <w:pPr>
        <w:pStyle w:val="NormalWeb"/>
        <w:numPr>
          <w:ilvl w:val="0"/>
          <w:numId w:val="5"/>
        </w:numPr>
        <w:jc w:val="both"/>
        <w:rPr>
          <w:shd w:val="clear" w:color="auto" w:fill="FFFFFF"/>
          <w:lang w:val="es-ES"/>
        </w:rPr>
      </w:pPr>
      <w:r w:rsidRPr="00080850">
        <w:rPr>
          <w:shd w:val="clear" w:color="auto" w:fill="FFFFFF"/>
          <w:lang w:val="es-ES"/>
        </w:rPr>
        <w:t xml:space="preserve">Cada Estado debía definir su moneda en relación con el oro o con el dólar </w:t>
      </w:r>
      <w:r w:rsidR="00080850" w:rsidRPr="00080850">
        <w:rPr>
          <w:shd w:val="clear" w:color="auto" w:fill="FFFFFF"/>
          <w:lang w:val="es-ES"/>
        </w:rPr>
        <w:t>estadounidense. ​</w:t>
      </w:r>
    </w:p>
    <w:p w:rsidR="000B3302" w:rsidRPr="00080850" w:rsidRDefault="000B3302" w:rsidP="000B3302">
      <w:pPr>
        <w:pStyle w:val="NormalWeb"/>
        <w:numPr>
          <w:ilvl w:val="0"/>
          <w:numId w:val="5"/>
        </w:numPr>
        <w:rPr>
          <w:shd w:val="clear" w:color="auto" w:fill="FFFFFF"/>
          <w:lang w:val="es-ES"/>
        </w:rPr>
      </w:pPr>
      <w:r w:rsidRPr="00080850">
        <w:rPr>
          <w:shd w:val="clear" w:color="auto" w:fill="FFFFFF"/>
          <w:lang w:val="es-ES"/>
        </w:rPr>
        <w:t xml:space="preserve">El valor de la moneda debía fluctuar únicamente en un margen de 1 % con relación a su paridad </w:t>
      </w:r>
      <w:r w:rsidR="00080850" w:rsidRPr="00080850">
        <w:rPr>
          <w:shd w:val="clear" w:color="auto" w:fill="FFFFFF"/>
          <w:lang w:val="es-ES"/>
        </w:rPr>
        <w:t>oficial. ​</w:t>
      </w:r>
    </w:p>
    <w:p w:rsidR="000B3302" w:rsidRPr="00080850" w:rsidRDefault="000B3302" w:rsidP="000B3302">
      <w:pPr>
        <w:pStyle w:val="NormalWeb"/>
        <w:numPr>
          <w:ilvl w:val="0"/>
          <w:numId w:val="5"/>
        </w:numPr>
        <w:jc w:val="both"/>
        <w:rPr>
          <w:shd w:val="clear" w:color="auto" w:fill="FFFFFF"/>
          <w:lang w:val="es-ES"/>
        </w:rPr>
      </w:pPr>
      <w:r w:rsidRPr="00080850">
        <w:rPr>
          <w:shd w:val="clear" w:color="auto" w:fill="FFFFFF"/>
          <w:lang w:val="es-ES"/>
        </w:rPr>
        <w:t>Cada Estado estaba encargado de defender esta paridad velando por el equilibrio de la balanza de los </w:t>
      </w:r>
      <w:r w:rsidR="00272BAB" w:rsidRPr="00080850">
        <w:rPr>
          <w:shd w:val="clear" w:color="auto" w:fill="FFFFFF"/>
          <w:lang w:val="es-ES"/>
        </w:rPr>
        <w:t>pagos. ​</w:t>
      </w:r>
    </w:p>
    <w:p w:rsidR="000B3302" w:rsidRPr="00080850" w:rsidRDefault="000B3302" w:rsidP="000B3302">
      <w:pPr>
        <w:pStyle w:val="NormalWeb"/>
        <w:jc w:val="both"/>
        <w:rPr>
          <w:shd w:val="clear" w:color="auto" w:fill="FFFFFF"/>
          <w:lang w:val="es-US"/>
        </w:rPr>
      </w:pPr>
      <w:r w:rsidRPr="00080850">
        <w:rPr>
          <w:shd w:val="clear" w:color="auto" w:fill="FFFFFF"/>
          <w:lang w:val="es-ES"/>
        </w:rPr>
        <w:t xml:space="preserve">Por el otro lado estaba la propuesta británica de John Keynes. </w:t>
      </w:r>
      <w:r w:rsidRPr="00080850">
        <w:rPr>
          <w:shd w:val="clear" w:color="auto" w:fill="FFFFFF"/>
        </w:rPr>
        <w:t>La propuesta del británico</w:t>
      </w:r>
      <w:r w:rsidRPr="00080850">
        <w:rPr>
          <w:b/>
          <w:bCs/>
          <w:shd w:val="clear" w:color="auto" w:fill="FFFFFF"/>
        </w:rPr>
        <w:t> </w:t>
      </w:r>
      <w:r w:rsidRPr="00080850">
        <w:rPr>
          <w:shd w:val="clear" w:color="auto" w:fill="FFFFFF"/>
        </w:rPr>
        <w:t>Keynes se fundamentaba </w:t>
      </w:r>
      <w:r w:rsidR="00080850" w:rsidRPr="00080850">
        <w:rPr>
          <w:shd w:val="clear" w:color="auto" w:fill="FFFFFF"/>
        </w:rPr>
        <w:t>en:</w:t>
      </w:r>
      <w:r w:rsidR="00080850" w:rsidRPr="00080850">
        <w:rPr>
          <w:shd w:val="clear" w:color="auto" w:fill="FFFFFF"/>
          <w:lang w:val="es-US"/>
        </w:rPr>
        <w:t xml:space="preserve"> ​</w:t>
      </w:r>
    </w:p>
    <w:p w:rsidR="000B3302" w:rsidRPr="00272BAB" w:rsidRDefault="000B3302" w:rsidP="000B3302">
      <w:pPr>
        <w:pStyle w:val="NormalWeb"/>
        <w:numPr>
          <w:ilvl w:val="0"/>
          <w:numId w:val="6"/>
        </w:numPr>
        <w:rPr>
          <w:shd w:val="clear" w:color="auto" w:fill="FFFFFF"/>
        </w:rPr>
      </w:pPr>
      <w:r w:rsidRPr="00272BAB">
        <w:rPr>
          <w:shd w:val="clear" w:color="auto" w:fill="FFFFFF"/>
        </w:rPr>
        <w:t>Establecer un sistema monetario mundial basado en la unidad monetaria internacional mediante la creación del Bancor, moneda que estaría vinculada a las divisas fuertes y sería canjeable en moneda local a través de un cambio </w:t>
      </w:r>
      <w:r w:rsidR="00080850" w:rsidRPr="00272BAB">
        <w:rPr>
          <w:shd w:val="clear" w:color="auto" w:fill="FFFFFF"/>
          <w:lang w:val="es-US"/>
        </w:rPr>
        <w:t>fijo.</w:t>
      </w:r>
      <w:r w:rsidR="00080850" w:rsidRPr="00272BAB">
        <w:rPr>
          <w:shd w:val="clear" w:color="auto" w:fill="FFFFFF"/>
        </w:rPr>
        <w:t xml:space="preserve"> ​</w:t>
      </w:r>
    </w:p>
    <w:p w:rsidR="000B3302" w:rsidRPr="00080850" w:rsidRDefault="000B3302" w:rsidP="000B3302">
      <w:pPr>
        <w:pStyle w:val="NormalWeb"/>
        <w:numPr>
          <w:ilvl w:val="0"/>
          <w:numId w:val="6"/>
        </w:numPr>
        <w:rPr>
          <w:shd w:val="clear" w:color="auto" w:fill="FFFFFF"/>
        </w:rPr>
      </w:pPr>
      <w:r w:rsidRPr="00272BAB">
        <w:rPr>
          <w:shd w:val="clear" w:color="auto" w:fill="FFFFFF"/>
        </w:rPr>
        <w:t>Crear un órgano internacional de compensación, la International Clearing Union (ICU) con capacidad de emitir la moneda internacional (Bancor)y cuyo objetivo sería mantener la balanza comercial equilibrada</w:t>
      </w:r>
      <w:r w:rsidR="00272BAB">
        <w:rPr>
          <w:shd w:val="clear" w:color="auto" w:fill="FFFFFF"/>
        </w:rPr>
        <w:t>.    L</w:t>
      </w:r>
      <w:r w:rsidRPr="00080850">
        <w:rPr>
          <w:shd w:val="clear" w:color="auto" w:fill="FFFFFF"/>
        </w:rPr>
        <w:t>os países con superávit tendrían que transferir su excedente a los países con déficit, de esta manera se conseguiría aumentar la demanda mundial y evitar la </w:t>
      </w:r>
      <w:r w:rsidR="00272BAB" w:rsidRPr="00080850">
        <w:rPr>
          <w:shd w:val="clear" w:color="auto" w:fill="FFFFFF"/>
        </w:rPr>
        <w:t>deflación. ​</w:t>
      </w:r>
    </w:p>
    <w:p w:rsidR="00272BAB" w:rsidRDefault="000B3302" w:rsidP="00272BAB">
      <w:pPr>
        <w:pStyle w:val="NormalWeb"/>
        <w:spacing w:before="0" w:beforeAutospacing="0" w:after="0" w:afterAutospacing="0"/>
        <w:jc w:val="both"/>
        <w:rPr>
          <w:shd w:val="clear" w:color="auto" w:fill="FFFFFF"/>
        </w:rPr>
      </w:pPr>
      <w:r w:rsidRPr="00080850">
        <w:rPr>
          <w:shd w:val="clear" w:color="auto" w:fill="FFFFFF"/>
        </w:rPr>
        <w:t xml:space="preserve">Esta proposición fue rechazada porque habría significado para los </w:t>
      </w:r>
      <w:hyperlink r:id="rId8" w:history="1">
        <w:r w:rsidRPr="00080850">
          <w:rPr>
            <w:rStyle w:val="Hyperlink"/>
            <w:color w:val="auto"/>
            <w:u w:val="none"/>
            <w:shd w:val="clear" w:color="auto" w:fill="FFFFFF"/>
          </w:rPr>
          <w:t>Estados Unidos</w:t>
        </w:r>
      </w:hyperlink>
      <w:r w:rsidRPr="00080850">
        <w:rPr>
          <w:shd w:val="clear" w:color="auto" w:fill="FFFFFF"/>
        </w:rPr>
        <w:t>, una pérdida de su influencia con el dólar.</w:t>
      </w:r>
    </w:p>
    <w:p w:rsidR="000B3302" w:rsidRPr="00272BAB" w:rsidRDefault="000B3302" w:rsidP="00272BAB">
      <w:pPr>
        <w:pStyle w:val="NormalWeb"/>
        <w:spacing w:before="0" w:beforeAutospacing="0" w:after="0" w:afterAutospacing="0"/>
        <w:jc w:val="both"/>
        <w:rPr>
          <w:shd w:val="clear" w:color="auto" w:fill="FFFFFF"/>
        </w:rPr>
      </w:pPr>
      <w:r w:rsidRPr="00080850">
        <w:rPr>
          <w:shd w:val="clear" w:color="auto" w:fill="FFFFFF"/>
        </w:rPr>
        <w:t xml:space="preserve">La batalla entre Keynes y White o entre Gran Bretaña y Estados Unidos no se dirimió por aspectos técnicos, sino simplemente porque la guerra había convertido a la primera potencia en el mayor deudor de la historia y a la segunda en su principal acreedor. La preocupación del Gobierno de Winston Churchill era seguir recibiendo créditos desde Estados Unidos con la Ley de Préstamo y Arriendo para financiar la guerra y sentar las bases de la recuperación de una economía asolada por los esfuerzos bélicos. Aunque aceptar la convertibilidad del dólar fue un despiste británico tras meses de negociaciones, en las que Keynes mostró su capacidad de humillar intelectualmente al rival, describe Steel, que cita al banquero estadounidense Russell </w:t>
      </w:r>
      <w:proofErr w:type="spellStart"/>
      <w:r w:rsidRPr="00080850">
        <w:rPr>
          <w:shd w:val="clear" w:color="auto" w:fill="FFFFFF"/>
        </w:rPr>
        <w:t>Leffingwell</w:t>
      </w:r>
      <w:proofErr w:type="spellEnd"/>
      <w:r w:rsidRPr="00080850">
        <w:rPr>
          <w:shd w:val="clear" w:color="auto" w:fill="FFFFFF"/>
        </w:rPr>
        <w:t xml:space="preserve">: “Sin duda, es un </w:t>
      </w:r>
      <w:r w:rsidRPr="00080850">
        <w:rPr>
          <w:shd w:val="clear" w:color="auto" w:fill="FFFFFF"/>
        </w:rPr>
        <w:lastRenderedPageBreak/>
        <w:t>hombre brillante, pero es demasiado brillante para resultar persuasivo”. Cabe recalcar que tampoco contaba con el poder suficiente que en ese momento necesitaba, solamente Estados Unidos contaba con tanto poder dado el escenario de esa época</w:t>
      </w:r>
      <w:r w:rsidR="00272BAB">
        <w:rPr>
          <w:shd w:val="clear" w:color="auto" w:fill="FFFFFF"/>
        </w:rPr>
        <w:t xml:space="preserve"> </w:t>
      </w:r>
      <w:r w:rsidR="00272BAB" w:rsidRPr="00272BAB">
        <w:rPr>
          <w:shd w:val="clear" w:color="auto" w:fill="FFFFFF"/>
        </w:rPr>
        <w:t>gracias a la mayor posición negociadora de Estados Unidos que Reino Unido.</w:t>
      </w:r>
    </w:p>
    <w:p w:rsidR="000B3302" w:rsidRPr="00080850" w:rsidRDefault="000B3302" w:rsidP="000B3302">
      <w:pPr>
        <w:pStyle w:val="NormalWeb"/>
        <w:jc w:val="both"/>
        <w:rPr>
          <w:shd w:val="clear" w:color="auto" w:fill="FFFFFF"/>
        </w:rPr>
      </w:pPr>
      <w:r w:rsidRPr="00080850">
        <w:rPr>
          <w:shd w:val="clear" w:color="auto" w:fill="FFFFFF"/>
        </w:rPr>
        <w:t xml:space="preserve">Keynes quería que la convertibilidad fuese de reservas de divisas, aceptando que ya no sería la libra esterlina como en el </w:t>
      </w:r>
      <w:r w:rsidR="00272BAB" w:rsidRPr="00080850">
        <w:rPr>
          <w:shd w:val="clear" w:color="auto" w:fill="FFFFFF"/>
        </w:rPr>
        <w:t>pasado,</w:t>
      </w:r>
      <w:r w:rsidRPr="00080850">
        <w:rPr>
          <w:shd w:val="clear" w:color="auto" w:fill="FFFFFF"/>
        </w:rPr>
        <w:t xml:space="preserve"> pero sin el predominio del dólar, mientras que White quería que fuese el ‘billete verde’. Así lo reflejó el texto final, algo que los británicos se dieron cuenta solo de vuelta a sus islas, según relata el libro ‘La batalla de Bretton Woods’. En cualquier caso, Londres aceptó la preponderancia norteamericana a cambio de financiación, y no acabó de pagar su deuda hasta 2006 bajo el mandato como primer ministro de Tony Blair.</w:t>
      </w:r>
    </w:p>
    <w:p w:rsidR="000B3302" w:rsidRDefault="00C95074" w:rsidP="000B3302">
      <w:pPr>
        <w:pStyle w:val="NormalWeb"/>
        <w:spacing w:before="0" w:beforeAutospacing="0" w:after="0" w:afterAutospacing="0"/>
        <w:jc w:val="both"/>
        <w:rPr>
          <w:b/>
          <w:color w:val="222222"/>
          <w:sz w:val="28"/>
          <w:szCs w:val="28"/>
          <w:shd w:val="clear" w:color="auto" w:fill="FFFFFF"/>
        </w:rPr>
      </w:pPr>
      <w:r w:rsidRPr="00C95074">
        <w:rPr>
          <w:b/>
          <w:color w:val="222222"/>
          <w:sz w:val="28"/>
          <w:szCs w:val="28"/>
          <w:shd w:val="clear" w:color="auto" w:fill="FFFFFF"/>
        </w:rPr>
        <w:t>¿De dónde obtiene el dinero el FMI?</w:t>
      </w:r>
    </w:p>
    <w:p w:rsidR="00C95074" w:rsidRDefault="00C95074" w:rsidP="000B3302">
      <w:pPr>
        <w:pStyle w:val="NormalWeb"/>
        <w:spacing w:before="0" w:beforeAutospacing="0" w:after="0" w:afterAutospacing="0"/>
        <w:jc w:val="both"/>
        <w:rPr>
          <w:b/>
          <w:color w:val="222222"/>
          <w:sz w:val="28"/>
          <w:szCs w:val="28"/>
          <w:shd w:val="clear" w:color="auto" w:fill="FFFFFF"/>
        </w:rPr>
      </w:pPr>
    </w:p>
    <w:p w:rsidR="00C95074" w:rsidRPr="00272BAB" w:rsidRDefault="00C95074" w:rsidP="000B3302">
      <w:pPr>
        <w:pStyle w:val="NormalWeb"/>
        <w:spacing w:before="0" w:beforeAutospacing="0" w:after="0" w:afterAutospacing="0"/>
        <w:jc w:val="both"/>
        <w:rPr>
          <w:color w:val="222222"/>
          <w:shd w:val="clear" w:color="auto" w:fill="FFFFFF"/>
          <w:vertAlign w:val="superscript"/>
        </w:rPr>
      </w:pPr>
      <w:r w:rsidRPr="00C95074">
        <w:rPr>
          <w:color w:val="222222"/>
          <w:shd w:val="clear" w:color="auto" w:fill="FFFFFF"/>
        </w:rPr>
        <w:t>La mayoría de los recursos para financiar los préstamos que otorga el FMI proceden de los países miembros, principalmente del pago de cuotas.</w:t>
      </w:r>
      <w:r w:rsidR="00272BAB" w:rsidRPr="00D8284C">
        <w:rPr>
          <w:b/>
          <w:bCs/>
          <w:color w:val="C45911" w:themeColor="accent2" w:themeShade="BF"/>
          <w:shd w:val="clear" w:color="auto" w:fill="FFFFFF"/>
          <w:vertAlign w:val="superscript"/>
        </w:rPr>
        <w:t>2</w:t>
      </w:r>
    </w:p>
    <w:p w:rsidR="00C95074" w:rsidRPr="00C95074" w:rsidRDefault="00C95074" w:rsidP="000B3302">
      <w:pPr>
        <w:pStyle w:val="NormalWeb"/>
        <w:spacing w:before="0" w:beforeAutospacing="0" w:after="0" w:afterAutospacing="0"/>
        <w:jc w:val="both"/>
        <w:rPr>
          <w:color w:val="222222"/>
          <w:shd w:val="clear" w:color="auto" w:fill="FFFFFF"/>
        </w:rPr>
      </w:pPr>
    </w:p>
    <w:p w:rsidR="000B3302" w:rsidRDefault="00C95074" w:rsidP="00C95074">
      <w:pPr>
        <w:pStyle w:val="NormalWeb"/>
        <w:spacing w:before="0" w:beforeAutospacing="0" w:after="0" w:afterAutospacing="0"/>
        <w:jc w:val="center"/>
        <w:rPr>
          <w:color w:val="222222"/>
          <w:shd w:val="clear" w:color="auto" w:fill="FFFFFF"/>
        </w:rPr>
      </w:pPr>
      <w:r>
        <w:rPr>
          <w:noProof/>
        </w:rPr>
        <w:drawing>
          <wp:inline distT="0" distB="0" distL="0" distR="0">
            <wp:extent cx="4533670" cy="4452730"/>
            <wp:effectExtent l="0" t="0" r="635" b="5080"/>
            <wp:docPr id="13" name="Imagen 13" descr="Resultado de imagen para reparto de poderes del f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reparto de poderes del fm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41217" cy="4460142"/>
                    </a:xfrm>
                    <a:prstGeom prst="rect">
                      <a:avLst/>
                    </a:prstGeom>
                    <a:noFill/>
                    <a:ln>
                      <a:noFill/>
                    </a:ln>
                  </pic:spPr>
                </pic:pic>
              </a:graphicData>
            </a:graphic>
          </wp:inline>
        </w:drawing>
      </w:r>
    </w:p>
    <w:p w:rsidR="00C95074" w:rsidRDefault="00C95074" w:rsidP="00C95074">
      <w:pPr>
        <w:pStyle w:val="NormalWeb"/>
        <w:spacing w:before="0" w:beforeAutospacing="0" w:after="0" w:afterAutospacing="0"/>
        <w:jc w:val="center"/>
        <w:rPr>
          <w:color w:val="222222"/>
          <w:shd w:val="clear" w:color="auto" w:fill="FFFFFF"/>
        </w:rPr>
      </w:pPr>
    </w:p>
    <w:p w:rsidR="00C95074" w:rsidRDefault="00C95074" w:rsidP="00C95074">
      <w:pPr>
        <w:pStyle w:val="NormalWeb"/>
        <w:spacing w:before="0" w:beforeAutospacing="0" w:after="0" w:afterAutospacing="0"/>
        <w:jc w:val="center"/>
        <w:rPr>
          <w:color w:val="222222"/>
          <w:shd w:val="clear" w:color="auto" w:fill="FFFFFF"/>
        </w:rPr>
      </w:pPr>
    </w:p>
    <w:p w:rsidR="00C95074" w:rsidRDefault="00C95074" w:rsidP="00C95074">
      <w:pPr>
        <w:pStyle w:val="NormalWeb"/>
        <w:spacing w:before="0"/>
        <w:jc w:val="both"/>
        <w:rPr>
          <w:shd w:val="clear" w:color="auto" w:fill="FFFFFF"/>
        </w:rPr>
      </w:pPr>
      <w:r w:rsidRPr="00C95074">
        <w:rPr>
          <w:shd w:val="clear" w:color="auto" w:fill="FFFFFF"/>
        </w:rPr>
        <w:lastRenderedPageBreak/>
        <w:t xml:space="preserve">Cada país tiene un determinado poder de voto dentro del organismo, dependiendo del </w:t>
      </w:r>
      <w:r w:rsidRPr="00C95074">
        <w:rPr>
          <w:bCs/>
          <w:shd w:val="clear" w:color="auto" w:fill="FFFFFF"/>
        </w:rPr>
        <w:t xml:space="preserve">tamaño de su economía (PIB), cuenta corriente, reservas internacionales y otras variables económicas. </w:t>
      </w:r>
      <w:r w:rsidRPr="00C95074">
        <w:rPr>
          <w:shd w:val="clear" w:color="auto" w:fill="FFFFFF"/>
        </w:rPr>
        <w:t>Las decisiones se toman por una mayoría calificada del 70 %, aunque algunas decisiones más importantes (16 de 40) se adoptan por una mayoría cualificada del 85 %. Dado que Estados Unidos posee el 16,74 %, este sistema le otorga de facto un poder de veto sobre las decisiones tomadas por el organismo financiero, ya que su voto en contra o abstención impide la adopción de decisiones importantes que requieren el 85 % de mayoría.</w:t>
      </w:r>
    </w:p>
    <w:p w:rsidR="00D8284C" w:rsidRPr="00C95074" w:rsidRDefault="00D8284C" w:rsidP="00C95074">
      <w:pPr>
        <w:pStyle w:val="NormalWeb"/>
        <w:spacing w:before="0"/>
        <w:jc w:val="both"/>
        <w:rPr>
          <w:shd w:val="clear" w:color="auto" w:fill="FFFFFF"/>
        </w:rPr>
      </w:pPr>
      <w:r w:rsidRPr="00D8284C">
        <w:rPr>
          <w:shd w:val="clear" w:color="auto" w:fill="FFFFFF"/>
        </w:rPr>
        <w:t>En total, hay 24 directores ejecutivos elegidos entre los países miembros del Fondo. Solo Estados Unidos, Japón, Alemania, Francia y el Reino Unido pueden elegir un director sin ayuda de ningún otro país. China, Arabia Saudí y Rusia eligen de facto un director cada uno. Los demás 16 directores son elegidos por bloques de países. Cada director tiene un derecho de voto que puede ir desde 16,74 % (Estados Unidos) hasta el 1,34 % (de 24 países de África juntos).</w:t>
      </w:r>
      <w:r w:rsidRPr="00D8284C">
        <w:rPr>
          <w:b/>
          <w:bCs/>
          <w:color w:val="C45911" w:themeColor="accent2" w:themeShade="BF"/>
          <w:shd w:val="clear" w:color="auto" w:fill="FFFFFF"/>
          <w:vertAlign w:val="superscript"/>
        </w:rPr>
        <w:t>3</w:t>
      </w:r>
      <w:r w:rsidRPr="00D8284C">
        <w:rPr>
          <w:b/>
          <w:bCs/>
          <w:color w:val="C45911" w:themeColor="accent2" w:themeShade="BF"/>
          <w:shd w:val="clear" w:color="auto" w:fill="FFFFFF"/>
        </w:rPr>
        <w:t xml:space="preserve"> </w:t>
      </w:r>
    </w:p>
    <w:p w:rsidR="00C95074" w:rsidRPr="00D8284C" w:rsidRDefault="00C95074" w:rsidP="00C95074">
      <w:pPr>
        <w:pStyle w:val="NormalWeb"/>
        <w:spacing w:before="0"/>
        <w:jc w:val="both"/>
        <w:rPr>
          <w:bCs/>
          <w:shd w:val="clear" w:color="auto" w:fill="FFFFFF"/>
          <w:vertAlign w:val="superscript"/>
        </w:rPr>
      </w:pPr>
      <w:r w:rsidRPr="00C95074">
        <w:rPr>
          <w:bCs/>
          <w:shd w:val="clear" w:color="auto" w:fill="FFFFFF"/>
        </w:rPr>
        <w:t xml:space="preserve">Las principales críticas se centran en el papel dominante que tienen los países desarrollados dentro del organismo, lo que causa que el FMI oriente sus políticas globales al fomento de un </w:t>
      </w:r>
      <w:hyperlink r:id="rId10" w:history="1">
        <w:r w:rsidRPr="00C95074">
          <w:rPr>
            <w:rStyle w:val="Hyperlink"/>
            <w:bCs/>
            <w:color w:val="auto"/>
            <w:u w:val="none"/>
            <w:shd w:val="clear" w:color="auto" w:fill="FFFFFF"/>
          </w:rPr>
          <w:t>capitalismo</w:t>
        </w:r>
      </w:hyperlink>
      <w:r w:rsidRPr="00C95074">
        <w:rPr>
          <w:bCs/>
          <w:shd w:val="clear" w:color="auto" w:fill="FFFFFF"/>
        </w:rPr>
        <w:t xml:space="preserve"> que suele denominarse </w:t>
      </w:r>
      <w:hyperlink r:id="rId11" w:history="1">
        <w:r w:rsidRPr="00C95074">
          <w:rPr>
            <w:rStyle w:val="Hyperlink"/>
            <w:bCs/>
            <w:color w:val="auto"/>
            <w:u w:val="none"/>
            <w:shd w:val="clear" w:color="auto" w:fill="FFFFFF"/>
          </w:rPr>
          <w:t>neoliberal</w:t>
        </w:r>
      </w:hyperlink>
      <w:r w:rsidR="0072765D">
        <w:rPr>
          <w:rStyle w:val="Hyperlink"/>
          <w:bCs/>
          <w:color w:val="auto"/>
          <w:u w:val="none"/>
          <w:shd w:val="clear" w:color="auto" w:fill="FFFFFF"/>
        </w:rPr>
        <w:t xml:space="preserve"> </w:t>
      </w:r>
      <w:r w:rsidR="00D8284C" w:rsidRPr="00D8284C">
        <w:rPr>
          <w:rStyle w:val="Hyperlink"/>
          <w:b/>
          <w:color w:val="C45911" w:themeColor="accent2" w:themeShade="BF"/>
          <w:u w:val="none"/>
          <w:shd w:val="clear" w:color="auto" w:fill="FFFFFF"/>
          <w:vertAlign w:val="superscript"/>
        </w:rPr>
        <w:t>4</w:t>
      </w:r>
      <w:r w:rsidRPr="00C95074">
        <w:rPr>
          <w:bCs/>
          <w:shd w:val="clear" w:color="auto" w:fill="FFFFFF"/>
        </w:rPr>
        <w:t xml:space="preserve">, ​ a causa de haber impuesto a los </w:t>
      </w:r>
      <w:hyperlink r:id="rId12" w:history="1">
        <w:r w:rsidRPr="00C95074">
          <w:rPr>
            <w:rStyle w:val="Hyperlink"/>
            <w:bCs/>
            <w:color w:val="auto"/>
            <w:u w:val="none"/>
            <w:shd w:val="clear" w:color="auto" w:fill="FFFFFF"/>
          </w:rPr>
          <w:t>países en vías de desarrollo</w:t>
        </w:r>
      </w:hyperlink>
      <w:r w:rsidRPr="00C95074">
        <w:rPr>
          <w:bCs/>
          <w:shd w:val="clear" w:color="auto" w:fill="FFFFFF"/>
        </w:rPr>
        <w:t xml:space="preserve"> —y más recientemente a algunos países europeos— sus programas económicos basados en el </w:t>
      </w:r>
      <w:hyperlink r:id="rId13" w:history="1">
        <w:r w:rsidRPr="00C95074">
          <w:rPr>
            <w:rStyle w:val="Hyperlink"/>
            <w:bCs/>
            <w:color w:val="auto"/>
            <w:u w:val="none"/>
            <w:shd w:val="clear" w:color="auto" w:fill="FFFFFF"/>
          </w:rPr>
          <w:t>Consenso de Washington</w:t>
        </w:r>
      </w:hyperlink>
      <w:r w:rsidRPr="00C95074">
        <w:rPr>
          <w:bCs/>
          <w:shd w:val="clear" w:color="auto" w:fill="FFFFFF"/>
        </w:rPr>
        <w:t xml:space="preserve"> que consisten en la reducción del déficit y del </w:t>
      </w:r>
      <w:hyperlink r:id="rId14" w:history="1">
        <w:r w:rsidRPr="00C95074">
          <w:rPr>
            <w:rStyle w:val="Hyperlink"/>
            <w:bCs/>
            <w:color w:val="auto"/>
            <w:u w:val="none"/>
            <w:shd w:val="clear" w:color="auto" w:fill="FFFFFF"/>
          </w:rPr>
          <w:t>gasto público</w:t>
        </w:r>
      </w:hyperlink>
      <w:r w:rsidRPr="00C95074">
        <w:rPr>
          <w:bCs/>
          <w:shd w:val="clear" w:color="auto" w:fill="FFFFFF"/>
        </w:rPr>
        <w:t xml:space="preserve"> y consecuentemente de servicios y prestaciones sociales,​ que deben llevarse a cabo como condiciones de los préstamos realizados y que ha provocado un aumento de la brecha entre ricos y pobres y un empeoramiento de los servicios públicos, como la sanidad.</w:t>
      </w:r>
      <w:r w:rsidR="0072765D">
        <w:rPr>
          <w:bCs/>
          <w:shd w:val="clear" w:color="auto" w:fill="FFFFFF"/>
        </w:rPr>
        <w:t xml:space="preserve"> </w:t>
      </w:r>
      <w:r w:rsidR="00D8284C">
        <w:rPr>
          <w:b/>
          <w:color w:val="C45911" w:themeColor="accent2" w:themeShade="BF"/>
          <w:shd w:val="clear" w:color="auto" w:fill="FFFFFF"/>
          <w:vertAlign w:val="superscript"/>
        </w:rPr>
        <w:t>5</w:t>
      </w:r>
    </w:p>
    <w:p w:rsidR="0004112C" w:rsidRPr="0004112C" w:rsidRDefault="0004112C" w:rsidP="0004112C">
      <w:pPr>
        <w:pStyle w:val="NormalWeb"/>
        <w:rPr>
          <w:b/>
          <w:bCs/>
          <w:sz w:val="28"/>
          <w:szCs w:val="28"/>
          <w:shd w:val="clear" w:color="auto" w:fill="FFFFFF"/>
        </w:rPr>
      </w:pPr>
      <w:r w:rsidRPr="0004112C">
        <w:rPr>
          <w:b/>
          <w:bCs/>
          <w:sz w:val="28"/>
          <w:szCs w:val="28"/>
          <w:shd w:val="clear" w:color="auto" w:fill="FFFFFF"/>
        </w:rPr>
        <w:t>Comparación de pago de cuotas</w:t>
      </w:r>
    </w:p>
    <w:p w:rsidR="0004112C" w:rsidRPr="0004112C" w:rsidRDefault="0004112C" w:rsidP="0004112C">
      <w:pPr>
        <w:pStyle w:val="NormalWeb"/>
        <w:jc w:val="center"/>
        <w:rPr>
          <w:b/>
          <w:bCs/>
          <w:u w:val="single"/>
          <w:shd w:val="clear" w:color="auto" w:fill="FFFFFF"/>
        </w:rPr>
      </w:pPr>
      <w:proofErr w:type="gramStart"/>
      <w:r w:rsidRPr="0004112C">
        <w:rPr>
          <w:b/>
          <w:bCs/>
          <w:u w:val="single"/>
          <w:shd w:val="clear" w:color="auto" w:fill="FFFFFF"/>
        </w:rPr>
        <w:t>EEUU</w:t>
      </w:r>
      <w:proofErr w:type="gramEnd"/>
      <w:r w:rsidRPr="0004112C">
        <w:rPr>
          <w:b/>
          <w:bCs/>
          <w:u w:val="single"/>
          <w:shd w:val="clear" w:color="auto" w:fill="FFFFFF"/>
        </w:rPr>
        <w:t xml:space="preserve"> vs. Honduras</w:t>
      </w:r>
    </w:p>
    <w:p w:rsidR="0004112C" w:rsidRDefault="0004112C" w:rsidP="0004112C">
      <w:pPr>
        <w:pStyle w:val="NormalWeb"/>
        <w:spacing w:before="0"/>
        <w:jc w:val="center"/>
        <w:rPr>
          <w:b/>
          <w:bCs/>
          <w:sz w:val="28"/>
          <w:szCs w:val="28"/>
          <w:shd w:val="clear" w:color="auto" w:fill="FFFFFF"/>
        </w:rPr>
      </w:pPr>
      <w:r>
        <w:rPr>
          <w:b/>
          <w:bCs/>
          <w:noProof/>
          <w:sz w:val="28"/>
          <w:szCs w:val="28"/>
          <w:shd w:val="clear" w:color="auto" w:fill="FFFFFF"/>
        </w:rPr>
        <w:drawing>
          <wp:inline distT="0" distB="0" distL="0" distR="0" wp14:anchorId="29BBF2C9">
            <wp:extent cx="5944235" cy="3328670"/>
            <wp:effectExtent l="0" t="0" r="0" b="508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4235" cy="3328670"/>
                    </a:xfrm>
                    <a:prstGeom prst="rect">
                      <a:avLst/>
                    </a:prstGeom>
                    <a:noFill/>
                  </pic:spPr>
                </pic:pic>
              </a:graphicData>
            </a:graphic>
          </wp:inline>
        </w:drawing>
      </w:r>
    </w:p>
    <w:p w:rsidR="00C95074" w:rsidRPr="00C95074" w:rsidRDefault="00C95074" w:rsidP="00C95074">
      <w:pPr>
        <w:pStyle w:val="NormalWeb"/>
        <w:spacing w:before="0"/>
        <w:jc w:val="both"/>
        <w:rPr>
          <w:b/>
          <w:bCs/>
          <w:sz w:val="28"/>
          <w:szCs w:val="28"/>
          <w:shd w:val="clear" w:color="auto" w:fill="FFFFFF"/>
        </w:rPr>
      </w:pPr>
      <w:r w:rsidRPr="00C95074">
        <w:rPr>
          <w:b/>
          <w:bCs/>
          <w:sz w:val="28"/>
          <w:szCs w:val="28"/>
          <w:shd w:val="clear" w:color="auto" w:fill="FFFFFF"/>
        </w:rPr>
        <w:lastRenderedPageBreak/>
        <w:t>Relación entre Honduras-FMI</w:t>
      </w:r>
    </w:p>
    <w:p w:rsidR="00C95074" w:rsidRPr="00C95074" w:rsidRDefault="00C95074" w:rsidP="00C95074">
      <w:pPr>
        <w:spacing w:after="0" w:line="240" w:lineRule="auto"/>
        <w:jc w:val="both"/>
        <w:textAlignment w:val="baseline"/>
        <w:rPr>
          <w:rFonts w:ascii="Times New Roman" w:eastAsia="Times New Roman" w:hAnsi="Times New Roman" w:cs="Times New Roman"/>
          <w:sz w:val="24"/>
          <w:szCs w:val="24"/>
          <w:lang w:val="es-HN" w:eastAsia="es-HN"/>
        </w:rPr>
      </w:pPr>
      <w:r w:rsidRPr="00C95074">
        <w:rPr>
          <w:rFonts w:ascii="Times New Roman" w:eastAsia="Times New Roman" w:hAnsi="Times New Roman" w:cs="Times New Roman"/>
          <w:b/>
          <w:bCs/>
          <w:position w:val="2"/>
          <w:sz w:val="24"/>
          <w:szCs w:val="24"/>
          <w:lang w:val="es-HN" w:eastAsia="es-HN"/>
        </w:rPr>
        <w:t>Antecedentes: ACUERDO FMI (4/12/2014)</w:t>
      </w:r>
      <w:r w:rsidRPr="00C95074">
        <w:rPr>
          <w:rFonts w:ascii="Times New Roman" w:eastAsia="Times New Roman" w:hAnsi="Times New Roman" w:cs="Times New Roman"/>
          <w:sz w:val="24"/>
          <w:szCs w:val="24"/>
          <w:lang w:val="es-HN" w:eastAsia="es-HN"/>
        </w:rPr>
        <w:t>​</w:t>
      </w:r>
    </w:p>
    <w:p w:rsidR="00C95074" w:rsidRPr="00C95074" w:rsidRDefault="00C95074" w:rsidP="00C95074">
      <w:pPr>
        <w:spacing w:after="0" w:line="240" w:lineRule="auto"/>
        <w:jc w:val="both"/>
        <w:textAlignment w:val="baseline"/>
        <w:rPr>
          <w:rFonts w:ascii="Times New Roman" w:eastAsia="Times New Roman" w:hAnsi="Times New Roman" w:cs="Times New Roman"/>
          <w:sz w:val="24"/>
          <w:szCs w:val="24"/>
          <w:lang w:val="es-HN" w:eastAsia="es-HN"/>
        </w:rPr>
      </w:pPr>
      <w:r w:rsidRPr="00C95074">
        <w:rPr>
          <w:rFonts w:ascii="Times New Roman" w:eastAsia="Times New Roman" w:hAnsi="Times New Roman" w:cs="Times New Roman"/>
          <w:position w:val="2"/>
          <w:sz w:val="24"/>
          <w:szCs w:val="24"/>
          <w:lang w:val="es-HN" w:eastAsia="es-HN"/>
        </w:rPr>
        <w:t>Comunicado de Prensa: </w:t>
      </w:r>
      <w:r w:rsidRPr="00C95074">
        <w:rPr>
          <w:rFonts w:ascii="Times New Roman" w:eastAsia="Times New Roman" w:hAnsi="Times New Roman" w:cs="Times New Roman"/>
          <w:b/>
          <w:bCs/>
          <w:position w:val="2"/>
          <w:sz w:val="24"/>
          <w:szCs w:val="24"/>
          <w:lang w:val="es-HN" w:eastAsia="es-HN"/>
        </w:rPr>
        <w:t>El Directorio Ejecutivo del FMI aprueba un Acuerdo Stand-by por US$113,2 millones y un Acuerdo bajo el Servicio de crédito Stand-by por US$74,4 millones para Honduras</w:t>
      </w:r>
      <w:r w:rsidRPr="00C95074">
        <w:rPr>
          <w:rFonts w:ascii="Times New Roman" w:eastAsia="Times New Roman" w:hAnsi="Times New Roman" w:cs="Times New Roman"/>
          <w:sz w:val="24"/>
          <w:szCs w:val="24"/>
          <w:lang w:val="es-HN" w:eastAsia="es-HN"/>
        </w:rPr>
        <w:t>​</w:t>
      </w:r>
    </w:p>
    <w:p w:rsidR="00C95074" w:rsidRPr="00C95074" w:rsidRDefault="00C95074" w:rsidP="00C95074">
      <w:pPr>
        <w:spacing w:after="0" w:line="240" w:lineRule="auto"/>
        <w:jc w:val="both"/>
        <w:textAlignment w:val="baseline"/>
        <w:rPr>
          <w:rFonts w:ascii="Times New Roman" w:eastAsia="Times New Roman" w:hAnsi="Times New Roman" w:cs="Times New Roman"/>
          <w:sz w:val="24"/>
          <w:szCs w:val="24"/>
          <w:lang w:val="es-HN" w:eastAsia="es-HN"/>
        </w:rPr>
      </w:pPr>
      <w:r w:rsidRPr="00C95074">
        <w:rPr>
          <w:rFonts w:ascii="Times New Roman" w:eastAsia="Times New Roman" w:hAnsi="Times New Roman" w:cs="Times New Roman"/>
          <w:sz w:val="24"/>
          <w:szCs w:val="24"/>
          <w:lang w:val="es-HN" w:eastAsia="es-HN"/>
        </w:rPr>
        <w:t>​</w:t>
      </w:r>
    </w:p>
    <w:p w:rsidR="000B3302" w:rsidRPr="0004112C" w:rsidRDefault="00C95074" w:rsidP="0004112C">
      <w:pPr>
        <w:spacing w:after="0" w:line="240" w:lineRule="auto"/>
        <w:jc w:val="both"/>
        <w:textAlignment w:val="baseline"/>
        <w:rPr>
          <w:rFonts w:ascii="Times New Roman" w:eastAsia="Times New Roman" w:hAnsi="Times New Roman" w:cs="Times New Roman"/>
          <w:sz w:val="24"/>
          <w:szCs w:val="24"/>
          <w:lang w:val="es-HN" w:eastAsia="es-HN"/>
        </w:rPr>
      </w:pPr>
      <w:r w:rsidRPr="00C95074">
        <w:rPr>
          <w:rFonts w:ascii="Times New Roman" w:eastAsia="Times New Roman" w:hAnsi="Times New Roman" w:cs="Times New Roman"/>
          <w:position w:val="2"/>
          <w:sz w:val="24"/>
          <w:szCs w:val="24"/>
          <w:lang w:val="es-ES" w:eastAsia="es-HN"/>
        </w:rPr>
        <w:t xml:space="preserve">´´El  programa  económico  del  gobierno  busca  conservar  la  estabilidad  macroeconómica fortaleciendo  las  posiciones  fiscal  y  externa,  y  mejorando  al  mismo  tiempo  las condiciones necesarias para un crecimiento inclusivo sostenible. Asimismo, se prevé fortalecer la confianza de los inversionistas y catalizar recursos de las instituciones multilaterales y los </w:t>
      </w:r>
      <w:r w:rsidR="0004112C" w:rsidRPr="00C95074">
        <w:rPr>
          <w:rFonts w:ascii="Times New Roman" w:eastAsia="Times New Roman" w:hAnsi="Times New Roman" w:cs="Times New Roman"/>
          <w:position w:val="2"/>
          <w:sz w:val="24"/>
          <w:szCs w:val="24"/>
          <w:lang w:val="es-ES" w:eastAsia="es-HN"/>
        </w:rPr>
        <w:t>donantes. ´</w:t>
      </w:r>
      <w:r w:rsidRPr="00C95074">
        <w:rPr>
          <w:rFonts w:ascii="Times New Roman" w:eastAsia="Times New Roman" w:hAnsi="Times New Roman" w:cs="Times New Roman"/>
          <w:position w:val="2"/>
          <w:sz w:val="24"/>
          <w:szCs w:val="24"/>
          <w:lang w:val="es-ES" w:eastAsia="es-HN"/>
        </w:rPr>
        <w:t>´</w:t>
      </w:r>
      <w:r w:rsidRPr="00C95074">
        <w:rPr>
          <w:rFonts w:ascii="Times New Roman" w:eastAsia="Times New Roman" w:hAnsi="Times New Roman" w:cs="Times New Roman"/>
          <w:sz w:val="24"/>
          <w:szCs w:val="24"/>
          <w:lang w:val="es-HN" w:eastAsia="es-HN"/>
        </w:rPr>
        <w:t>​</w:t>
      </w:r>
    </w:p>
    <w:p w:rsidR="0004112C" w:rsidRDefault="0004112C" w:rsidP="000B3302">
      <w:pPr>
        <w:pStyle w:val="NormalWeb"/>
        <w:spacing w:before="0" w:beforeAutospacing="0" w:after="0" w:afterAutospacing="0"/>
        <w:jc w:val="both"/>
        <w:rPr>
          <w:b/>
          <w:color w:val="222222"/>
          <w:sz w:val="28"/>
          <w:szCs w:val="28"/>
          <w:shd w:val="clear" w:color="auto" w:fill="FFFFFF"/>
        </w:rPr>
      </w:pPr>
    </w:p>
    <w:p w:rsidR="000B3302" w:rsidRDefault="00C95074" w:rsidP="000B3302">
      <w:pPr>
        <w:pStyle w:val="NormalWeb"/>
        <w:spacing w:before="0" w:beforeAutospacing="0" w:after="0" w:afterAutospacing="0"/>
        <w:jc w:val="both"/>
        <w:rPr>
          <w:b/>
          <w:color w:val="222222"/>
          <w:sz w:val="28"/>
          <w:szCs w:val="28"/>
          <w:shd w:val="clear" w:color="auto" w:fill="FFFFFF"/>
        </w:rPr>
      </w:pPr>
      <w:r w:rsidRPr="00C95074">
        <w:rPr>
          <w:b/>
          <w:color w:val="222222"/>
          <w:sz w:val="28"/>
          <w:szCs w:val="28"/>
          <w:shd w:val="clear" w:color="auto" w:fill="FFFFFF"/>
        </w:rPr>
        <w:t xml:space="preserve">Carta de Intenciones </w:t>
      </w:r>
      <w:r>
        <w:rPr>
          <w:b/>
          <w:color w:val="222222"/>
          <w:sz w:val="28"/>
          <w:szCs w:val="28"/>
          <w:shd w:val="clear" w:color="auto" w:fill="FFFFFF"/>
        </w:rPr>
        <w:t>2014</w:t>
      </w:r>
    </w:p>
    <w:p w:rsidR="00C95074" w:rsidRDefault="00C95074" w:rsidP="000B3302">
      <w:pPr>
        <w:pStyle w:val="NormalWeb"/>
        <w:spacing w:before="0" w:beforeAutospacing="0" w:after="0" w:afterAutospacing="0"/>
        <w:jc w:val="both"/>
        <w:rPr>
          <w:b/>
          <w:color w:val="222222"/>
          <w:sz w:val="28"/>
          <w:szCs w:val="28"/>
          <w:shd w:val="clear" w:color="auto" w:fill="FFFFFF"/>
        </w:rPr>
      </w:pPr>
    </w:p>
    <w:p w:rsidR="00C95074" w:rsidRDefault="00C95074" w:rsidP="00C95074">
      <w:pPr>
        <w:pStyle w:val="NormalWeb"/>
        <w:spacing w:before="0" w:beforeAutospacing="0" w:after="0" w:afterAutospacing="0"/>
        <w:jc w:val="center"/>
        <w:rPr>
          <w:b/>
          <w:color w:val="222222"/>
          <w:sz w:val="28"/>
          <w:szCs w:val="28"/>
          <w:shd w:val="clear" w:color="auto" w:fill="FFFFFF"/>
        </w:rPr>
      </w:pPr>
      <w:r>
        <w:rPr>
          <w:noProof/>
        </w:rPr>
        <w:drawing>
          <wp:inline distT="0" distB="0" distL="0" distR="0" wp14:anchorId="20123D8A" wp14:editId="014AF746">
            <wp:extent cx="5943600" cy="1735455"/>
            <wp:effectExtent l="19050" t="19050" r="19050" b="1714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1735455"/>
                    </a:xfrm>
                    <a:prstGeom prst="rect">
                      <a:avLst/>
                    </a:prstGeom>
                    <a:ln>
                      <a:solidFill>
                        <a:schemeClr val="tx1"/>
                      </a:solidFill>
                    </a:ln>
                  </pic:spPr>
                </pic:pic>
              </a:graphicData>
            </a:graphic>
          </wp:inline>
        </w:drawing>
      </w:r>
    </w:p>
    <w:p w:rsidR="00C95074" w:rsidRPr="00BF6DAA" w:rsidRDefault="00C95074" w:rsidP="00BF6DAA">
      <w:pPr>
        <w:pStyle w:val="NormalWeb"/>
        <w:spacing w:before="0" w:beforeAutospacing="0" w:after="0" w:afterAutospacing="0"/>
        <w:jc w:val="center"/>
        <w:rPr>
          <w:b/>
          <w:color w:val="222222"/>
          <w:sz w:val="28"/>
          <w:szCs w:val="28"/>
          <w:shd w:val="clear" w:color="auto" w:fill="FFFFFF"/>
        </w:rPr>
      </w:pPr>
      <w:r>
        <w:rPr>
          <w:noProof/>
        </w:rPr>
        <w:drawing>
          <wp:inline distT="0" distB="0" distL="0" distR="0" wp14:anchorId="3C90A4FD" wp14:editId="35C44D1E">
            <wp:extent cx="5943600" cy="1896745"/>
            <wp:effectExtent l="19050" t="19050" r="19050" b="273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1896745"/>
                    </a:xfrm>
                    <a:prstGeom prst="rect">
                      <a:avLst/>
                    </a:prstGeom>
                    <a:ln>
                      <a:solidFill>
                        <a:schemeClr val="tx1"/>
                      </a:solidFill>
                    </a:ln>
                  </pic:spPr>
                </pic:pic>
              </a:graphicData>
            </a:graphic>
          </wp:inline>
        </w:drawing>
      </w:r>
    </w:p>
    <w:p w:rsidR="000B3302" w:rsidRDefault="00C95074" w:rsidP="000B3302">
      <w:pPr>
        <w:pStyle w:val="NormalWeb"/>
        <w:spacing w:before="0" w:beforeAutospacing="0" w:after="0" w:afterAutospacing="0"/>
        <w:jc w:val="both"/>
        <w:rPr>
          <w:color w:val="222222"/>
          <w:shd w:val="clear" w:color="auto" w:fill="FFFFFF"/>
        </w:rPr>
      </w:pPr>
      <w:r>
        <w:rPr>
          <w:color w:val="222222"/>
          <w:shd w:val="clear" w:color="auto" w:fill="FFFFFF"/>
        </w:rPr>
        <w:t xml:space="preserve">Claramente vemos en el texto adjunto que Honduras está siendo perjudicada con dichas condiciones dentro de esta Carta de Intenciones. Además de la realidad que vive nuestro país el cual aproximadamente el 70% de la población vive en extrema pobreza. Estas medidas implementas por el FMI realmente no ayudan a la nación siendo la clase media y la clase baja la que realmente es la más afectada con las condiciones propuestas. Además de los claros casos que en nuestro país se vive en cuanto a la corrupción vemos un callejón sin salida. Creando una brecha muchos más grande haciendo a los ricos más ricos y los pobre más pobres. Aparte creando una gran dependencia de los préstamos al FMI, y así creando un país adicto al crédito. </w:t>
      </w:r>
    </w:p>
    <w:p w:rsidR="000B3302" w:rsidRDefault="000B3302" w:rsidP="000B3302">
      <w:pPr>
        <w:pStyle w:val="NormalWeb"/>
        <w:spacing w:before="0" w:beforeAutospacing="0" w:after="0" w:afterAutospacing="0"/>
        <w:jc w:val="both"/>
        <w:rPr>
          <w:color w:val="222222"/>
          <w:shd w:val="clear" w:color="auto" w:fill="FFFFFF"/>
        </w:rPr>
      </w:pPr>
    </w:p>
    <w:p w:rsidR="000B3302" w:rsidRDefault="000B3302" w:rsidP="000B3302">
      <w:pPr>
        <w:pStyle w:val="NormalWeb"/>
        <w:spacing w:before="0" w:beforeAutospacing="0" w:after="0" w:afterAutospacing="0"/>
        <w:jc w:val="both"/>
        <w:rPr>
          <w:color w:val="222222"/>
          <w:shd w:val="clear" w:color="auto" w:fill="FFFFFF"/>
        </w:rPr>
      </w:pPr>
    </w:p>
    <w:p w:rsidR="000B3302" w:rsidRDefault="00910F7B" w:rsidP="00910F7B">
      <w:pPr>
        <w:pStyle w:val="NormalWeb"/>
        <w:spacing w:before="0" w:beforeAutospacing="0" w:after="0" w:afterAutospacing="0"/>
        <w:jc w:val="center"/>
        <w:rPr>
          <w:color w:val="222222"/>
          <w:shd w:val="clear" w:color="auto" w:fill="FFFFFF"/>
        </w:rPr>
      </w:pPr>
      <w:r>
        <w:rPr>
          <w:noProof/>
        </w:rPr>
        <w:lastRenderedPageBreak/>
        <w:drawing>
          <wp:inline distT="0" distB="0" distL="0" distR="0" wp14:anchorId="470DF5C1" wp14:editId="2D1C8E1D">
            <wp:extent cx="5374138" cy="3693572"/>
            <wp:effectExtent l="19050" t="19050" r="17145" b="2159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386462" cy="3702042"/>
                    </a:xfrm>
                    <a:prstGeom prst="rect">
                      <a:avLst/>
                    </a:prstGeom>
                    <a:ln>
                      <a:solidFill>
                        <a:schemeClr val="tx1"/>
                      </a:solidFill>
                    </a:ln>
                  </pic:spPr>
                </pic:pic>
              </a:graphicData>
            </a:graphic>
          </wp:inline>
        </w:drawing>
      </w:r>
    </w:p>
    <w:p w:rsidR="00910F7B" w:rsidRDefault="00910F7B" w:rsidP="00910F7B">
      <w:pPr>
        <w:pStyle w:val="NormalWeb"/>
        <w:spacing w:before="0" w:beforeAutospacing="0" w:after="0" w:afterAutospacing="0"/>
        <w:jc w:val="center"/>
        <w:rPr>
          <w:color w:val="222222"/>
          <w:shd w:val="clear" w:color="auto" w:fill="FFFFFF"/>
        </w:rPr>
      </w:pPr>
    </w:p>
    <w:p w:rsidR="00910F7B" w:rsidRDefault="00910F7B" w:rsidP="004E58F4">
      <w:pPr>
        <w:pStyle w:val="NormalWeb"/>
        <w:spacing w:before="0" w:beforeAutospacing="0" w:after="0" w:afterAutospacing="0"/>
        <w:jc w:val="both"/>
        <w:rPr>
          <w:color w:val="222222"/>
          <w:shd w:val="clear" w:color="auto" w:fill="FFFFFF"/>
        </w:rPr>
      </w:pPr>
      <w:r>
        <w:rPr>
          <w:color w:val="222222"/>
          <w:shd w:val="clear" w:color="auto" w:fill="FFFFFF"/>
        </w:rPr>
        <w:t xml:space="preserve">En esta infografía vemos como las medidas del FMI no llegaron a alcanzar la meta. Solo vemos </w:t>
      </w:r>
      <w:r w:rsidR="00BF6DAA">
        <w:rPr>
          <w:color w:val="222222"/>
          <w:shd w:val="clear" w:color="auto" w:fill="FFFFFF"/>
        </w:rPr>
        <w:t>como la deuda pública fue periódicamente aumentando y, finalmente en el año 2018</w:t>
      </w:r>
      <w:r w:rsidR="0004112C">
        <w:rPr>
          <w:color w:val="222222"/>
          <w:shd w:val="clear" w:color="auto" w:fill="FFFFFF"/>
        </w:rPr>
        <w:t xml:space="preserve"> la deuda solo</w:t>
      </w:r>
      <w:r w:rsidR="00BF6DAA">
        <w:rPr>
          <w:color w:val="222222"/>
          <w:shd w:val="clear" w:color="auto" w:fill="FFFFFF"/>
        </w:rPr>
        <w:t xml:space="preserve"> tuvo solo una mínima disminución. </w:t>
      </w:r>
    </w:p>
    <w:p w:rsidR="0004112C" w:rsidRDefault="0004112C" w:rsidP="00910F7B">
      <w:pPr>
        <w:pStyle w:val="NormalWeb"/>
        <w:spacing w:before="0" w:beforeAutospacing="0" w:after="0" w:afterAutospacing="0"/>
        <w:rPr>
          <w:color w:val="222222"/>
          <w:shd w:val="clear" w:color="auto" w:fill="FFFFFF"/>
        </w:rPr>
      </w:pPr>
    </w:p>
    <w:p w:rsidR="00BF6DAA" w:rsidRDefault="00BF6DAA" w:rsidP="00910F7B">
      <w:pPr>
        <w:pStyle w:val="NormalWeb"/>
        <w:spacing w:before="0" w:beforeAutospacing="0" w:after="0" w:afterAutospacing="0"/>
        <w:rPr>
          <w:b/>
          <w:bCs/>
          <w:position w:val="6"/>
          <w:sz w:val="28"/>
          <w:szCs w:val="28"/>
          <w:shd w:val="clear" w:color="auto" w:fill="EDEBE9"/>
        </w:rPr>
      </w:pPr>
      <w:r w:rsidRPr="00BF6DAA">
        <w:rPr>
          <w:rStyle w:val="normaltextrun"/>
          <w:b/>
          <w:bCs/>
          <w:position w:val="6"/>
          <w:sz w:val="28"/>
          <w:szCs w:val="28"/>
        </w:rPr>
        <w:t>Ejemplos de la aclaración de acuerdos en la nueva carta de intenciones</w:t>
      </w:r>
      <w:r w:rsidR="0004112C">
        <w:rPr>
          <w:rStyle w:val="normaltextrun"/>
          <w:b/>
          <w:bCs/>
          <w:position w:val="6"/>
          <w:sz w:val="28"/>
          <w:szCs w:val="28"/>
        </w:rPr>
        <w:t xml:space="preserve"> a partir de las acciones que el gobierno ha llevado a cabo</w:t>
      </w:r>
      <w:r w:rsidRPr="00BF6DAA">
        <w:rPr>
          <w:rStyle w:val="normaltextrun"/>
          <w:b/>
          <w:bCs/>
          <w:position w:val="6"/>
          <w:sz w:val="28"/>
          <w:szCs w:val="28"/>
        </w:rPr>
        <w:t>:</w:t>
      </w:r>
      <w:r w:rsidRPr="00BF6DAA">
        <w:rPr>
          <w:b/>
          <w:bCs/>
          <w:position w:val="6"/>
          <w:sz w:val="28"/>
          <w:szCs w:val="28"/>
          <w:shd w:val="clear" w:color="auto" w:fill="EDEBE9"/>
        </w:rPr>
        <w:t xml:space="preserve"> </w:t>
      </w:r>
    </w:p>
    <w:p w:rsidR="0004112C" w:rsidRDefault="0004112C" w:rsidP="00910F7B">
      <w:pPr>
        <w:pStyle w:val="NormalWeb"/>
        <w:spacing w:before="0" w:beforeAutospacing="0" w:after="0" w:afterAutospacing="0"/>
        <w:rPr>
          <w:b/>
          <w:bCs/>
          <w:position w:val="6"/>
          <w:sz w:val="28"/>
          <w:szCs w:val="28"/>
          <w:shd w:val="clear" w:color="auto" w:fill="EDEBE9"/>
        </w:rPr>
      </w:pPr>
    </w:p>
    <w:p w:rsidR="00BF6DAA" w:rsidRPr="00BF6DAA" w:rsidRDefault="00BF6DAA" w:rsidP="00BF6DAA">
      <w:pPr>
        <w:pStyle w:val="paragraph"/>
        <w:numPr>
          <w:ilvl w:val="0"/>
          <w:numId w:val="7"/>
        </w:numPr>
        <w:spacing w:before="0" w:beforeAutospacing="0" w:after="0" w:afterAutospacing="0"/>
        <w:ind w:left="348" w:firstLine="0"/>
        <w:textAlignment w:val="baseline"/>
        <w:rPr>
          <w:lang w:val="en-US"/>
        </w:rPr>
      </w:pPr>
      <w:r w:rsidRPr="00BF6DAA">
        <w:rPr>
          <w:rStyle w:val="normaltextrun"/>
          <w:position w:val="3"/>
        </w:rPr>
        <w:t>Privatización de la ENEE</w:t>
      </w:r>
      <w:r w:rsidRPr="00BF6DAA">
        <w:rPr>
          <w:rStyle w:val="eop"/>
          <w:lang w:val="en-US"/>
        </w:rPr>
        <w:t>​</w:t>
      </w:r>
    </w:p>
    <w:p w:rsidR="00BF6DAA" w:rsidRPr="00BF6DAA" w:rsidRDefault="00BF6DAA" w:rsidP="00BF6DAA">
      <w:pPr>
        <w:pStyle w:val="paragraph"/>
        <w:numPr>
          <w:ilvl w:val="0"/>
          <w:numId w:val="7"/>
        </w:numPr>
        <w:spacing w:before="0" w:beforeAutospacing="0" w:after="0" w:afterAutospacing="0"/>
        <w:ind w:left="348" w:firstLine="0"/>
        <w:textAlignment w:val="baseline"/>
        <w:rPr>
          <w:lang w:val="en-US"/>
        </w:rPr>
      </w:pPr>
      <w:r w:rsidRPr="00BF6DAA">
        <w:rPr>
          <w:rStyle w:val="normaltextrun"/>
          <w:position w:val="3"/>
        </w:rPr>
        <w:t>Privatización de carreteras</w:t>
      </w:r>
      <w:r w:rsidRPr="00BF6DAA">
        <w:rPr>
          <w:rStyle w:val="eop"/>
          <w:lang w:val="en-US"/>
        </w:rPr>
        <w:t>​</w:t>
      </w:r>
    </w:p>
    <w:p w:rsidR="00BF6DAA" w:rsidRPr="00BF6DAA" w:rsidRDefault="00BF6DAA" w:rsidP="00BF6DAA">
      <w:pPr>
        <w:pStyle w:val="paragraph"/>
        <w:numPr>
          <w:ilvl w:val="0"/>
          <w:numId w:val="7"/>
        </w:numPr>
        <w:spacing w:before="0" w:beforeAutospacing="0" w:after="0" w:afterAutospacing="0"/>
        <w:ind w:left="348" w:firstLine="0"/>
        <w:textAlignment w:val="baseline"/>
      </w:pPr>
      <w:r w:rsidRPr="00BF6DAA">
        <w:rPr>
          <w:rStyle w:val="normaltextrun"/>
          <w:position w:val="3"/>
        </w:rPr>
        <w:t>Eliminación de subsidios a los más pobres</w:t>
      </w:r>
      <w:r w:rsidRPr="00BF6DAA">
        <w:rPr>
          <w:rStyle w:val="eop"/>
        </w:rPr>
        <w:t>​</w:t>
      </w:r>
    </w:p>
    <w:p w:rsidR="00BF6DAA" w:rsidRPr="00BF6DAA" w:rsidRDefault="00BF6DAA" w:rsidP="00BF6DAA">
      <w:pPr>
        <w:pStyle w:val="paragraph"/>
        <w:numPr>
          <w:ilvl w:val="0"/>
          <w:numId w:val="7"/>
        </w:numPr>
        <w:spacing w:before="0" w:beforeAutospacing="0" w:after="0" w:afterAutospacing="0"/>
        <w:ind w:left="348" w:firstLine="0"/>
        <w:textAlignment w:val="baseline"/>
        <w:rPr>
          <w:lang w:val="en-US"/>
        </w:rPr>
      </w:pPr>
      <w:r w:rsidRPr="00BF6DAA">
        <w:rPr>
          <w:rStyle w:val="normaltextrun"/>
          <w:position w:val="3"/>
        </w:rPr>
        <w:t>La devaluación</w:t>
      </w:r>
      <w:r w:rsidRPr="00BF6DAA">
        <w:rPr>
          <w:rStyle w:val="eop"/>
          <w:lang w:val="en-US"/>
        </w:rPr>
        <w:t>​</w:t>
      </w:r>
    </w:p>
    <w:p w:rsidR="00BF6DAA" w:rsidRPr="00BF6DAA" w:rsidRDefault="00BF6DAA" w:rsidP="00BF6DAA">
      <w:pPr>
        <w:pStyle w:val="paragraph"/>
        <w:numPr>
          <w:ilvl w:val="0"/>
          <w:numId w:val="7"/>
        </w:numPr>
        <w:spacing w:before="0" w:beforeAutospacing="0" w:after="0" w:afterAutospacing="0"/>
        <w:ind w:left="348" w:firstLine="0"/>
        <w:textAlignment w:val="baseline"/>
      </w:pPr>
      <w:r w:rsidRPr="00BF6DAA">
        <w:rPr>
          <w:rStyle w:val="normaltextrun"/>
          <w:position w:val="3"/>
        </w:rPr>
        <w:t>El traslado de manejo de divisas del BCH a la banca privada</w:t>
      </w:r>
      <w:r w:rsidRPr="00BF6DAA">
        <w:rPr>
          <w:rStyle w:val="eop"/>
        </w:rPr>
        <w:t>​</w:t>
      </w:r>
    </w:p>
    <w:p w:rsidR="00BF6DAA" w:rsidRPr="00BF6DAA" w:rsidRDefault="00BF6DAA" w:rsidP="00BF6DAA">
      <w:pPr>
        <w:pStyle w:val="paragraph"/>
        <w:numPr>
          <w:ilvl w:val="0"/>
          <w:numId w:val="7"/>
        </w:numPr>
        <w:spacing w:before="0" w:beforeAutospacing="0" w:after="0" w:afterAutospacing="0"/>
        <w:ind w:left="348" w:firstLine="0"/>
        <w:textAlignment w:val="baseline"/>
      </w:pPr>
      <w:r w:rsidRPr="00BF6DAA">
        <w:rPr>
          <w:rStyle w:val="normaltextrun"/>
          <w:position w:val="3"/>
        </w:rPr>
        <w:t>El cierre de la DEI</w:t>
      </w:r>
      <w:r w:rsidRPr="00BF6DAA">
        <w:rPr>
          <w:rStyle w:val="eop"/>
        </w:rPr>
        <w:t>​</w:t>
      </w:r>
    </w:p>
    <w:p w:rsidR="00BF6DAA" w:rsidRPr="00BF6DAA" w:rsidRDefault="00BF6DAA" w:rsidP="00BF6DAA">
      <w:pPr>
        <w:pStyle w:val="paragraph"/>
        <w:numPr>
          <w:ilvl w:val="0"/>
          <w:numId w:val="7"/>
        </w:numPr>
        <w:spacing w:before="0" w:beforeAutospacing="0" w:after="0" w:afterAutospacing="0"/>
        <w:ind w:left="348" w:firstLine="0"/>
        <w:textAlignment w:val="baseline"/>
        <w:rPr>
          <w:lang w:val="en-US"/>
        </w:rPr>
      </w:pPr>
      <w:r w:rsidRPr="00BF6DAA">
        <w:rPr>
          <w:rStyle w:val="normaltextrun"/>
          <w:position w:val="3"/>
        </w:rPr>
        <w:t>Aparición de la SAR</w:t>
      </w:r>
      <w:r w:rsidRPr="00BF6DAA">
        <w:rPr>
          <w:rStyle w:val="eop"/>
          <w:lang w:val="en-US"/>
        </w:rPr>
        <w:t>​</w:t>
      </w:r>
    </w:p>
    <w:p w:rsidR="00BF6DAA" w:rsidRPr="00BF6DAA" w:rsidRDefault="00BF6DAA" w:rsidP="00BF6DAA">
      <w:pPr>
        <w:pStyle w:val="paragraph"/>
        <w:numPr>
          <w:ilvl w:val="0"/>
          <w:numId w:val="7"/>
        </w:numPr>
        <w:spacing w:before="0" w:beforeAutospacing="0" w:after="0" w:afterAutospacing="0"/>
        <w:ind w:left="348" w:firstLine="0"/>
        <w:textAlignment w:val="baseline"/>
        <w:rPr>
          <w:rStyle w:val="normaltextrun"/>
        </w:rPr>
      </w:pPr>
      <w:r w:rsidRPr="00BF6DAA">
        <w:rPr>
          <w:rStyle w:val="normaltextrun"/>
          <w:position w:val="3"/>
        </w:rPr>
        <w:t>La venta de puertos y aeropuertos</w:t>
      </w:r>
    </w:p>
    <w:p w:rsidR="00BF6DAA" w:rsidRPr="00BF6DAA" w:rsidRDefault="00BF6DAA" w:rsidP="00BF6DAA">
      <w:pPr>
        <w:pStyle w:val="paragraph"/>
        <w:numPr>
          <w:ilvl w:val="0"/>
          <w:numId w:val="7"/>
        </w:numPr>
        <w:spacing w:before="0" w:beforeAutospacing="0" w:after="0" w:afterAutospacing="0"/>
        <w:ind w:left="348" w:firstLine="0"/>
        <w:textAlignment w:val="baseline"/>
        <w:rPr>
          <w:rStyle w:val="normaltextrun"/>
        </w:rPr>
      </w:pPr>
      <w:r>
        <w:rPr>
          <w:rStyle w:val="normaltextrun"/>
          <w:position w:val="3"/>
        </w:rPr>
        <w:t xml:space="preserve">El traspaso de manejo de hospitales públicos a ONGs </w:t>
      </w:r>
    </w:p>
    <w:p w:rsidR="00BF6DAA" w:rsidRPr="00BF6DAA" w:rsidRDefault="00BF6DAA" w:rsidP="00BF6DAA">
      <w:pPr>
        <w:pStyle w:val="paragraph"/>
        <w:numPr>
          <w:ilvl w:val="0"/>
          <w:numId w:val="7"/>
        </w:numPr>
        <w:spacing w:before="0" w:beforeAutospacing="0" w:after="0" w:afterAutospacing="0"/>
        <w:ind w:left="348" w:firstLine="0"/>
        <w:textAlignment w:val="baseline"/>
        <w:rPr>
          <w:rStyle w:val="normaltextrun"/>
        </w:rPr>
      </w:pPr>
      <w:r>
        <w:rPr>
          <w:rStyle w:val="normaltextrun"/>
          <w:position w:val="3"/>
        </w:rPr>
        <w:t>El proceso de privatización de del sector de salud y educación</w:t>
      </w:r>
    </w:p>
    <w:p w:rsidR="00BF6DAA" w:rsidRPr="00BF6DAA" w:rsidRDefault="00BF6DAA" w:rsidP="00BF6DAA">
      <w:pPr>
        <w:pStyle w:val="paragraph"/>
        <w:spacing w:before="0" w:beforeAutospacing="0" w:after="0" w:afterAutospacing="0"/>
        <w:ind w:left="348"/>
        <w:textAlignment w:val="baseline"/>
      </w:pPr>
    </w:p>
    <w:p w:rsidR="000B3302" w:rsidRPr="00BF6DAA" w:rsidRDefault="00BF6DAA" w:rsidP="000B3302">
      <w:pPr>
        <w:pStyle w:val="NormalWeb"/>
        <w:spacing w:before="0" w:beforeAutospacing="0" w:after="0" w:afterAutospacing="0"/>
        <w:jc w:val="both"/>
        <w:rPr>
          <w:shd w:val="clear" w:color="auto" w:fill="FFFFFF"/>
        </w:rPr>
      </w:pPr>
      <w:r>
        <w:rPr>
          <w:shd w:val="clear" w:color="auto" w:fill="FFFFFF"/>
        </w:rPr>
        <w:t>Estas intenciones, de las cuales realmente no vemos una oportunidad para Honduras a mejorar creando una dependencia total del exterior, siendo esto claramente</w:t>
      </w:r>
      <w:r w:rsidR="0004112C">
        <w:rPr>
          <w:shd w:val="clear" w:color="auto" w:fill="FFFFFF"/>
        </w:rPr>
        <w:t xml:space="preserve"> preocupante para el futuro de nuestro país ya que solamente terminaremos con instituciones totalmente inservibles.</w:t>
      </w:r>
    </w:p>
    <w:p w:rsidR="00AE3084" w:rsidRDefault="00AE3084" w:rsidP="000B3302">
      <w:pPr>
        <w:pStyle w:val="NormalWeb"/>
        <w:spacing w:before="0" w:beforeAutospacing="0" w:after="0" w:afterAutospacing="0"/>
        <w:jc w:val="both"/>
        <w:rPr>
          <w:shd w:val="clear" w:color="auto" w:fill="FFFFFF"/>
        </w:rPr>
      </w:pPr>
    </w:p>
    <w:p w:rsidR="0004112C" w:rsidRDefault="0004112C" w:rsidP="000B3302">
      <w:pPr>
        <w:pStyle w:val="NormalWeb"/>
        <w:spacing w:before="0" w:beforeAutospacing="0" w:after="0" w:afterAutospacing="0"/>
        <w:jc w:val="both"/>
        <w:rPr>
          <w:color w:val="222222"/>
          <w:shd w:val="clear" w:color="auto" w:fill="FFFFFF"/>
        </w:rPr>
      </w:pPr>
    </w:p>
    <w:p w:rsidR="00C95074" w:rsidRDefault="00C95074" w:rsidP="000B3302">
      <w:pPr>
        <w:pStyle w:val="NormalWeb"/>
        <w:spacing w:before="0" w:beforeAutospacing="0" w:after="0" w:afterAutospacing="0"/>
        <w:jc w:val="both"/>
        <w:rPr>
          <w:color w:val="222222"/>
          <w:shd w:val="clear" w:color="auto" w:fill="FFFFFF"/>
        </w:rPr>
      </w:pPr>
    </w:p>
    <w:p w:rsidR="00721DD3" w:rsidRPr="000B3302" w:rsidRDefault="00381050" w:rsidP="004E58F4">
      <w:pPr>
        <w:pStyle w:val="NormalWeb"/>
        <w:spacing w:before="0" w:beforeAutospacing="0" w:after="0" w:afterAutospacing="0" w:line="360" w:lineRule="auto"/>
        <w:jc w:val="both"/>
      </w:pPr>
      <w:r w:rsidRPr="000F6E10">
        <w:rPr>
          <w:b/>
          <w:sz w:val="32"/>
          <w:szCs w:val="32"/>
        </w:rPr>
        <w:lastRenderedPageBreak/>
        <w:t xml:space="preserve">Conflictos </w:t>
      </w:r>
      <w:r w:rsidR="0004112C">
        <w:rPr>
          <w:b/>
          <w:sz w:val="32"/>
          <w:szCs w:val="32"/>
        </w:rPr>
        <w:t xml:space="preserve">de otros países </w:t>
      </w:r>
      <w:r w:rsidRPr="000F6E10">
        <w:rPr>
          <w:b/>
          <w:sz w:val="32"/>
          <w:szCs w:val="32"/>
        </w:rPr>
        <w:t>con el FMI</w:t>
      </w:r>
      <w:r w:rsidR="000F6E10" w:rsidRPr="000F6E10">
        <w:rPr>
          <w:noProof/>
        </w:rPr>
        <w:t xml:space="preserve"> </w:t>
      </w:r>
    </w:p>
    <w:p w:rsidR="00381050" w:rsidRDefault="00381050" w:rsidP="00A2353E">
      <w:pPr>
        <w:spacing w:line="276" w:lineRule="auto"/>
        <w:jc w:val="both"/>
        <w:rPr>
          <w:rFonts w:ascii="Times New Roman" w:hAnsi="Times New Roman" w:cs="Times New Roman"/>
          <w:b/>
          <w:sz w:val="28"/>
          <w:szCs w:val="28"/>
          <w:u w:val="single"/>
          <w:lang w:val="es-HN"/>
        </w:rPr>
      </w:pPr>
      <w:r w:rsidRPr="00C20661">
        <w:rPr>
          <w:rFonts w:ascii="Times New Roman" w:hAnsi="Times New Roman" w:cs="Times New Roman"/>
          <w:b/>
          <w:sz w:val="28"/>
          <w:szCs w:val="28"/>
          <w:u w:val="single"/>
          <w:lang w:val="es-HN"/>
        </w:rPr>
        <w:t>Argentina</w:t>
      </w:r>
    </w:p>
    <w:p w:rsidR="00E17FE2" w:rsidRPr="000F6E10" w:rsidRDefault="000F6E10" w:rsidP="009C0919">
      <w:pPr>
        <w:spacing w:line="276" w:lineRule="auto"/>
        <w:jc w:val="both"/>
        <w:rPr>
          <w:rFonts w:ascii="Times New Roman" w:hAnsi="Times New Roman" w:cs="Times New Roman"/>
          <w:sz w:val="24"/>
          <w:szCs w:val="24"/>
          <w:lang w:val="es-HN"/>
        </w:rPr>
      </w:pPr>
      <w:r w:rsidRPr="000F6E10">
        <w:rPr>
          <w:noProof/>
          <w:lang w:val="es-HN" w:eastAsia="es-HN"/>
        </w:rPr>
        <w:drawing>
          <wp:anchor distT="0" distB="0" distL="114300" distR="114300" simplePos="0" relativeHeight="251666432" behindDoc="0" locked="0" layoutInCell="1" allowOverlap="1" wp14:anchorId="0A382363">
            <wp:simplePos x="0" y="0"/>
            <wp:positionH relativeFrom="margin">
              <wp:align>left</wp:align>
            </wp:positionH>
            <wp:positionV relativeFrom="paragraph">
              <wp:posOffset>32385</wp:posOffset>
            </wp:positionV>
            <wp:extent cx="1461770" cy="911225"/>
            <wp:effectExtent l="0" t="0" r="5080" b="317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1472849" cy="918131"/>
                    </a:xfrm>
                    <a:prstGeom prst="rect">
                      <a:avLst/>
                    </a:prstGeom>
                  </pic:spPr>
                </pic:pic>
              </a:graphicData>
            </a:graphic>
            <wp14:sizeRelH relativeFrom="page">
              <wp14:pctWidth>0</wp14:pctWidth>
            </wp14:sizeRelH>
            <wp14:sizeRelV relativeFrom="page">
              <wp14:pctHeight>0</wp14:pctHeight>
            </wp14:sizeRelV>
          </wp:anchor>
        </w:drawing>
      </w:r>
      <w:r w:rsidR="009C0919" w:rsidRPr="009C0919">
        <w:rPr>
          <w:rFonts w:ascii="Times New Roman" w:hAnsi="Times New Roman" w:cs="Times New Roman"/>
          <w:sz w:val="24"/>
          <w:szCs w:val="24"/>
          <w:lang w:val="es-HN"/>
        </w:rPr>
        <w:t>Los conflictos de argentina tienen una extensa historia desde 1950, pero los principales indicios de los objetivos del FMI sobre este país sureño se dieron en los años que se enlistan a continuación, que sirven como puntos de inicio para la terrible crisis financiera y social que está viviendo e</w:t>
      </w:r>
      <w:r w:rsidR="009C0919">
        <w:rPr>
          <w:rFonts w:ascii="Times New Roman" w:hAnsi="Times New Roman" w:cs="Times New Roman"/>
          <w:sz w:val="24"/>
          <w:szCs w:val="24"/>
          <w:lang w:val="es-HN"/>
        </w:rPr>
        <w:t>ste</w:t>
      </w:r>
      <w:r w:rsidR="009C0919" w:rsidRPr="009C0919">
        <w:rPr>
          <w:rFonts w:ascii="Times New Roman" w:hAnsi="Times New Roman" w:cs="Times New Roman"/>
          <w:sz w:val="24"/>
          <w:szCs w:val="24"/>
          <w:lang w:val="es-HN"/>
        </w:rPr>
        <w:t xml:space="preserve"> país en la actualidad.</w:t>
      </w:r>
      <w:r w:rsidRPr="000F6E10">
        <w:rPr>
          <w:rFonts w:ascii="Times New Roman" w:hAnsi="Times New Roman" w:cs="Times New Roman"/>
          <w:sz w:val="24"/>
          <w:szCs w:val="24"/>
          <w:lang w:val="es-HN"/>
        </w:rPr>
        <w:t xml:space="preserve"> </w:t>
      </w:r>
      <w:r w:rsidRPr="000F6E10">
        <w:rPr>
          <w:lang w:val="es-HN"/>
        </w:rPr>
        <w:t> </w:t>
      </w:r>
    </w:p>
    <w:p w:rsidR="00BE0BAC" w:rsidRPr="00E46DF7" w:rsidRDefault="00BE0BAC" w:rsidP="00A2353E">
      <w:pPr>
        <w:spacing w:line="276" w:lineRule="auto"/>
        <w:jc w:val="both"/>
        <w:rPr>
          <w:rFonts w:ascii="Times New Roman" w:hAnsi="Times New Roman" w:cs="Times New Roman"/>
          <w:sz w:val="24"/>
          <w:szCs w:val="24"/>
          <w:lang w:val="es-HN"/>
        </w:rPr>
      </w:pPr>
      <w:r w:rsidRPr="00E46DF7">
        <w:rPr>
          <w:rFonts w:ascii="Times New Roman" w:hAnsi="Times New Roman" w:cs="Times New Roman"/>
          <w:b/>
          <w:sz w:val="24"/>
          <w:szCs w:val="24"/>
          <w:lang w:val="es-HN"/>
        </w:rPr>
        <w:t xml:space="preserve">1957: </w:t>
      </w:r>
      <w:r w:rsidRPr="00E46DF7">
        <w:rPr>
          <w:rFonts w:ascii="Times New Roman" w:hAnsi="Times New Roman" w:cs="Times New Roman"/>
          <w:sz w:val="24"/>
          <w:szCs w:val="24"/>
          <w:lang w:val="es-HN"/>
        </w:rPr>
        <w:t>Después de la caída del Gobierno de Juan Domingo Perón, durante el Gobierno militar que se denominó "Revolución Libertadora", Argentina pidió su primer préstamo por 75 millones de dólares. ​</w:t>
      </w:r>
    </w:p>
    <w:p w:rsidR="00A8113B" w:rsidRPr="0072765D" w:rsidRDefault="00A8113B" w:rsidP="00A2353E">
      <w:pPr>
        <w:spacing w:line="276" w:lineRule="auto"/>
        <w:jc w:val="both"/>
        <w:rPr>
          <w:rFonts w:ascii="Times New Roman" w:hAnsi="Times New Roman" w:cs="Times New Roman"/>
          <w:sz w:val="24"/>
          <w:szCs w:val="24"/>
          <w:vertAlign w:val="superscript"/>
          <w:lang w:val="es-HN"/>
        </w:rPr>
      </w:pPr>
      <w:r w:rsidRPr="00E46DF7">
        <w:rPr>
          <w:rFonts w:ascii="Times New Roman" w:hAnsi="Times New Roman" w:cs="Times New Roman"/>
          <w:sz w:val="24"/>
          <w:szCs w:val="24"/>
          <w:lang w:val="es-HN"/>
        </w:rPr>
        <w:t xml:space="preserve">Cabe mencionar que los hilos para que Argentina cayera presa en la red del FMI ya se estaban manejando desde 1950 donde muy posiblemente Estados Unidos con su influencia geopolítica busco derrocar a Perón para evitar que Argentina buscara lucrarse de la capacidad que </w:t>
      </w:r>
      <w:r w:rsidR="0004112C" w:rsidRPr="00E46DF7">
        <w:rPr>
          <w:rFonts w:ascii="Times New Roman" w:hAnsi="Times New Roman" w:cs="Times New Roman"/>
          <w:sz w:val="24"/>
          <w:szCs w:val="24"/>
          <w:lang w:val="es-HN"/>
        </w:rPr>
        <w:t>tenía</w:t>
      </w:r>
      <w:r w:rsidRPr="00E46DF7">
        <w:rPr>
          <w:rFonts w:ascii="Times New Roman" w:hAnsi="Times New Roman" w:cs="Times New Roman"/>
          <w:sz w:val="24"/>
          <w:szCs w:val="24"/>
          <w:lang w:val="es-HN"/>
        </w:rPr>
        <w:t xml:space="preserve"> en el entonces gobierno de Perón como un acreedor por lo que se buscó remplazar a este presidente con alguien que pudiera ser controlado o ya llevara los intereses del norteamericano dentro de sus planes lo que </w:t>
      </w:r>
      <w:r w:rsidR="00E0024F" w:rsidRPr="00E46DF7">
        <w:rPr>
          <w:rFonts w:ascii="Times New Roman" w:hAnsi="Times New Roman" w:cs="Times New Roman"/>
          <w:sz w:val="24"/>
          <w:szCs w:val="24"/>
          <w:lang w:val="es-HN"/>
        </w:rPr>
        <w:t xml:space="preserve">causo que </w:t>
      </w:r>
      <w:r w:rsidRPr="00E46DF7">
        <w:rPr>
          <w:rFonts w:ascii="Times New Roman" w:hAnsi="Times New Roman" w:cs="Times New Roman"/>
          <w:sz w:val="24"/>
          <w:szCs w:val="24"/>
          <w:lang w:val="es-HN"/>
        </w:rPr>
        <w:t xml:space="preserve">argentina </w:t>
      </w:r>
      <w:r w:rsidR="00E0024F" w:rsidRPr="00E46DF7">
        <w:rPr>
          <w:rFonts w:ascii="Times New Roman" w:hAnsi="Times New Roman" w:cs="Times New Roman"/>
          <w:sz w:val="24"/>
          <w:szCs w:val="24"/>
          <w:lang w:val="es-HN"/>
        </w:rPr>
        <w:t xml:space="preserve">sufriera </w:t>
      </w:r>
      <w:r w:rsidRPr="00E46DF7">
        <w:rPr>
          <w:rFonts w:ascii="Times New Roman" w:hAnsi="Times New Roman" w:cs="Times New Roman"/>
          <w:sz w:val="24"/>
          <w:szCs w:val="24"/>
          <w:lang w:val="es-HN"/>
        </w:rPr>
        <w:t>y pasar</w:t>
      </w:r>
      <w:r w:rsidR="00E0024F" w:rsidRPr="00E46DF7">
        <w:rPr>
          <w:rFonts w:ascii="Times New Roman" w:hAnsi="Times New Roman" w:cs="Times New Roman"/>
          <w:sz w:val="24"/>
          <w:szCs w:val="24"/>
          <w:lang w:val="es-HN"/>
        </w:rPr>
        <w:t>a</w:t>
      </w:r>
      <w:r w:rsidRPr="00E46DF7">
        <w:rPr>
          <w:rFonts w:ascii="Times New Roman" w:hAnsi="Times New Roman" w:cs="Times New Roman"/>
          <w:sz w:val="24"/>
          <w:szCs w:val="24"/>
          <w:lang w:val="es-HN"/>
        </w:rPr>
        <w:t xml:space="preserve"> por dictaduras militares con el solo propósito de ser parte </w:t>
      </w:r>
      <w:r w:rsidR="00E0024F" w:rsidRPr="00E46DF7">
        <w:rPr>
          <w:rFonts w:ascii="Times New Roman" w:hAnsi="Times New Roman" w:cs="Times New Roman"/>
          <w:sz w:val="24"/>
          <w:szCs w:val="24"/>
          <w:lang w:val="es-HN"/>
        </w:rPr>
        <w:t xml:space="preserve">finalmente del </w:t>
      </w:r>
      <w:r w:rsidRPr="00E46DF7">
        <w:rPr>
          <w:rFonts w:ascii="Times New Roman" w:hAnsi="Times New Roman" w:cs="Times New Roman"/>
          <w:sz w:val="24"/>
          <w:szCs w:val="24"/>
          <w:lang w:val="es-HN"/>
        </w:rPr>
        <w:t xml:space="preserve"> FMI</w:t>
      </w:r>
      <w:r w:rsidR="00E0024F" w:rsidRPr="00E46DF7">
        <w:rPr>
          <w:rFonts w:ascii="Times New Roman" w:hAnsi="Times New Roman" w:cs="Times New Roman"/>
          <w:sz w:val="24"/>
          <w:szCs w:val="24"/>
          <w:lang w:val="es-HN"/>
        </w:rPr>
        <w:t>,</w:t>
      </w:r>
      <w:r w:rsidRPr="00E46DF7">
        <w:rPr>
          <w:rFonts w:ascii="Times New Roman" w:hAnsi="Times New Roman" w:cs="Times New Roman"/>
          <w:sz w:val="24"/>
          <w:szCs w:val="24"/>
          <w:lang w:val="es-HN"/>
        </w:rPr>
        <w:t xml:space="preserve"> </w:t>
      </w:r>
      <w:r w:rsidR="00E0024F" w:rsidRPr="00E46DF7">
        <w:rPr>
          <w:rFonts w:ascii="Times New Roman" w:hAnsi="Times New Roman" w:cs="Times New Roman"/>
          <w:sz w:val="24"/>
          <w:szCs w:val="24"/>
          <w:lang w:val="es-HN"/>
        </w:rPr>
        <w:t xml:space="preserve">lo que la sentenciaría por todos los años siguientes </w:t>
      </w:r>
      <w:r w:rsidRPr="00E46DF7">
        <w:rPr>
          <w:rFonts w:ascii="Times New Roman" w:hAnsi="Times New Roman" w:cs="Times New Roman"/>
          <w:sz w:val="24"/>
          <w:szCs w:val="24"/>
          <w:lang w:val="es-HN"/>
        </w:rPr>
        <w:t xml:space="preserve">, lo que nos lleva a 1958 donde Argentina paso de acreedor a deudor de </w:t>
      </w:r>
      <w:r w:rsidR="0004112C" w:rsidRPr="00E46DF7">
        <w:rPr>
          <w:rFonts w:ascii="Times New Roman" w:hAnsi="Times New Roman" w:cs="Times New Roman"/>
          <w:sz w:val="24"/>
          <w:szCs w:val="24"/>
          <w:lang w:val="es-HN"/>
        </w:rPr>
        <w:t>más</w:t>
      </w:r>
      <w:r w:rsidRPr="00E46DF7">
        <w:rPr>
          <w:rFonts w:ascii="Times New Roman" w:hAnsi="Times New Roman" w:cs="Times New Roman"/>
          <w:sz w:val="24"/>
          <w:szCs w:val="24"/>
          <w:lang w:val="es-HN"/>
        </w:rPr>
        <w:t xml:space="preserve"> de mil millones de dólares</w:t>
      </w:r>
      <w:r w:rsidR="00E0024F" w:rsidRPr="00E46DF7">
        <w:rPr>
          <w:rFonts w:ascii="Times New Roman" w:hAnsi="Times New Roman" w:cs="Times New Roman"/>
          <w:sz w:val="24"/>
          <w:szCs w:val="24"/>
          <w:lang w:val="es-HN"/>
        </w:rPr>
        <w:t xml:space="preserve"> debido a este suceso en particular.</w:t>
      </w:r>
      <w:r w:rsidR="0072765D" w:rsidRPr="0072765D">
        <w:rPr>
          <w:rFonts w:ascii="Times New Roman" w:hAnsi="Times New Roman" w:cs="Times New Roman"/>
          <w:b/>
          <w:color w:val="C45911" w:themeColor="accent2" w:themeShade="BF"/>
          <w:sz w:val="24"/>
          <w:szCs w:val="24"/>
          <w:vertAlign w:val="superscript"/>
          <w:lang w:val="es-HN"/>
        </w:rPr>
        <w:t>6</w:t>
      </w:r>
    </w:p>
    <w:p w:rsidR="00BE0BAC" w:rsidRPr="00E46DF7" w:rsidRDefault="00BE0BAC" w:rsidP="00A2353E">
      <w:pPr>
        <w:spacing w:line="276" w:lineRule="auto"/>
        <w:jc w:val="both"/>
        <w:rPr>
          <w:rFonts w:ascii="Times New Roman" w:hAnsi="Times New Roman" w:cs="Times New Roman"/>
          <w:sz w:val="24"/>
          <w:szCs w:val="24"/>
          <w:lang w:val="es-HN"/>
        </w:rPr>
      </w:pPr>
      <w:r w:rsidRPr="00E46DF7">
        <w:rPr>
          <w:rFonts w:ascii="Times New Roman" w:hAnsi="Times New Roman" w:cs="Times New Roman"/>
          <w:b/>
          <w:sz w:val="24"/>
          <w:szCs w:val="24"/>
          <w:lang w:val="es-HN"/>
        </w:rPr>
        <w:t>1958:</w:t>
      </w:r>
      <w:r w:rsidRPr="00E46DF7">
        <w:rPr>
          <w:rFonts w:ascii="Times New Roman" w:hAnsi="Times New Roman" w:cs="Times New Roman"/>
          <w:sz w:val="24"/>
          <w:szCs w:val="24"/>
          <w:lang w:val="es-HN"/>
        </w:rPr>
        <w:t xml:space="preserve"> El primer acuerdo con el FMI se firma en 1958, durante la presidencia de Arturo Frondizi. Se trataba de un préstamo por 75 millones de dólares destinado a “estabilizar el problema cambiario” y “frenar la inflación”.</w:t>
      </w:r>
    </w:p>
    <w:p w:rsidR="00BE0BAC" w:rsidRPr="0072765D" w:rsidRDefault="00BE0BAC" w:rsidP="00A2353E">
      <w:pPr>
        <w:spacing w:line="276" w:lineRule="auto"/>
        <w:jc w:val="both"/>
        <w:rPr>
          <w:rFonts w:ascii="Times New Roman" w:hAnsi="Times New Roman" w:cs="Times New Roman"/>
          <w:sz w:val="24"/>
          <w:szCs w:val="24"/>
          <w:vertAlign w:val="superscript"/>
          <w:lang w:val="es-HN"/>
        </w:rPr>
      </w:pPr>
      <w:r w:rsidRPr="00E46DF7">
        <w:rPr>
          <w:rFonts w:ascii="Times New Roman" w:hAnsi="Times New Roman" w:cs="Times New Roman"/>
          <w:sz w:val="24"/>
          <w:szCs w:val="24"/>
          <w:lang w:val="es-HN"/>
        </w:rPr>
        <w:t>El pacto con el FMI firmado por Donato del Carril a instancias de Frondizi tenía cláusulas secretas de implicaban un ajuste estructural, como la reducción del 15 % de los empleos públicos, (con el despido de trabajadores), la paralización total de las obras públicas, la privatización de las empresas estatales, la reducción y venta de los frigoríficos estatales, la clausura masiva de ramales ferroviarios, restricciones en el otorgamiento de créditos, aumento de precios y congelamiento del salario mínimo por dos años, entre otras medidas. Poco después se concretó la venta de 40 empresas estatales, proceso iniciado durante la dictadura de Pedro Eugenio Aramburu.</w:t>
      </w:r>
      <w:r w:rsidR="0072765D" w:rsidRPr="0072765D">
        <w:rPr>
          <w:rFonts w:ascii="Times New Roman" w:hAnsi="Times New Roman" w:cs="Times New Roman"/>
          <w:b/>
          <w:color w:val="C45911" w:themeColor="accent2" w:themeShade="BF"/>
          <w:sz w:val="24"/>
          <w:szCs w:val="24"/>
          <w:vertAlign w:val="superscript"/>
          <w:lang w:val="es-HN"/>
        </w:rPr>
        <w:t>7</w:t>
      </w:r>
    </w:p>
    <w:p w:rsidR="00BE0BAC" w:rsidRPr="00E46DF7" w:rsidRDefault="00BE0BAC" w:rsidP="00A2353E">
      <w:pPr>
        <w:spacing w:line="276" w:lineRule="auto"/>
        <w:jc w:val="both"/>
        <w:rPr>
          <w:rFonts w:ascii="Times New Roman" w:hAnsi="Times New Roman" w:cs="Times New Roman"/>
          <w:sz w:val="24"/>
          <w:szCs w:val="24"/>
          <w:lang w:val="es-HN"/>
        </w:rPr>
      </w:pPr>
      <w:r w:rsidRPr="00E46DF7">
        <w:rPr>
          <w:rFonts w:ascii="Times New Roman" w:hAnsi="Times New Roman" w:cs="Times New Roman"/>
          <w:b/>
          <w:sz w:val="24"/>
          <w:szCs w:val="24"/>
          <w:lang w:val="es-HN"/>
        </w:rPr>
        <w:t xml:space="preserve">1991: </w:t>
      </w:r>
      <w:r w:rsidRPr="00E46DF7">
        <w:rPr>
          <w:rFonts w:ascii="Times New Roman" w:hAnsi="Times New Roman" w:cs="Times New Roman"/>
          <w:sz w:val="24"/>
          <w:szCs w:val="24"/>
          <w:lang w:val="es-HN"/>
        </w:rPr>
        <w:t>El FMI aprobó la convertibilidad, el plan económico diseñado por el Gobierno del presidente Carlos Saúl Menem y su ministro de Economía, Domingo Cavallo, para terminar con la hiperinflación. El peso se ancló al dólar, lo cual se acompañó de un agresivo plan de privatizaciones y achicamiento del Estado. ​</w:t>
      </w:r>
    </w:p>
    <w:p w:rsidR="00BE0BAC" w:rsidRPr="00E46DF7" w:rsidRDefault="00BE0BAC" w:rsidP="00A2353E">
      <w:pPr>
        <w:spacing w:line="276" w:lineRule="auto"/>
        <w:jc w:val="both"/>
        <w:rPr>
          <w:rFonts w:ascii="Times New Roman" w:hAnsi="Times New Roman" w:cs="Times New Roman"/>
          <w:sz w:val="24"/>
          <w:szCs w:val="24"/>
          <w:lang w:val="es-HN"/>
        </w:rPr>
      </w:pPr>
      <w:r w:rsidRPr="00E46DF7">
        <w:rPr>
          <w:rFonts w:ascii="Times New Roman" w:hAnsi="Times New Roman" w:cs="Times New Roman"/>
          <w:b/>
          <w:sz w:val="24"/>
          <w:szCs w:val="24"/>
          <w:lang w:val="es-HN"/>
        </w:rPr>
        <w:t xml:space="preserve">2001: </w:t>
      </w:r>
      <w:r w:rsidRPr="00E46DF7">
        <w:rPr>
          <w:rFonts w:ascii="Times New Roman" w:hAnsi="Times New Roman" w:cs="Times New Roman"/>
          <w:sz w:val="24"/>
          <w:szCs w:val="24"/>
          <w:lang w:val="es-HN"/>
        </w:rPr>
        <w:t>La derrota electoral de octubre de 2001 debilitó al Gobierno del presidente radical Fernando de la Rúa. El FMI cortó la asistencia al país. Argentina decretó el default de su deuda externa. ​</w:t>
      </w:r>
    </w:p>
    <w:p w:rsidR="00BE0BAC" w:rsidRPr="00E46DF7" w:rsidRDefault="00BE0BAC" w:rsidP="00A2353E">
      <w:pPr>
        <w:spacing w:line="276" w:lineRule="auto"/>
        <w:jc w:val="both"/>
        <w:rPr>
          <w:rFonts w:ascii="Times New Roman" w:hAnsi="Times New Roman" w:cs="Times New Roman"/>
          <w:b/>
          <w:sz w:val="24"/>
          <w:szCs w:val="24"/>
          <w:lang w:val="es-HN"/>
        </w:rPr>
      </w:pPr>
      <w:r w:rsidRPr="00E46DF7">
        <w:rPr>
          <w:rFonts w:ascii="Times New Roman" w:hAnsi="Times New Roman" w:cs="Times New Roman"/>
          <w:b/>
          <w:sz w:val="24"/>
          <w:szCs w:val="24"/>
          <w:lang w:val="es-HN"/>
        </w:rPr>
        <w:t xml:space="preserve">2003: </w:t>
      </w:r>
      <w:r w:rsidRPr="00E46DF7">
        <w:rPr>
          <w:rFonts w:ascii="Times New Roman" w:hAnsi="Times New Roman" w:cs="Times New Roman"/>
          <w:sz w:val="24"/>
          <w:szCs w:val="24"/>
          <w:lang w:val="es-HN"/>
        </w:rPr>
        <w:t>Se firman los últimos créditos stand by por 2.174 y 8.900 millones de dólares</w:t>
      </w:r>
      <w:r w:rsidRPr="00E46DF7">
        <w:rPr>
          <w:rFonts w:ascii="Times New Roman" w:hAnsi="Times New Roman" w:cs="Times New Roman"/>
          <w:b/>
          <w:sz w:val="24"/>
          <w:szCs w:val="24"/>
          <w:lang w:val="es-HN"/>
        </w:rPr>
        <w:t>. ​</w:t>
      </w:r>
    </w:p>
    <w:p w:rsidR="00381050" w:rsidRPr="00E46DF7" w:rsidRDefault="00BE0BAC" w:rsidP="00A2353E">
      <w:pPr>
        <w:spacing w:line="276" w:lineRule="auto"/>
        <w:jc w:val="both"/>
        <w:rPr>
          <w:rFonts w:ascii="Times New Roman" w:hAnsi="Times New Roman" w:cs="Times New Roman"/>
          <w:sz w:val="24"/>
          <w:szCs w:val="24"/>
          <w:lang w:val="es-HN"/>
        </w:rPr>
      </w:pPr>
      <w:r w:rsidRPr="00E46DF7">
        <w:rPr>
          <w:rFonts w:ascii="Times New Roman" w:hAnsi="Times New Roman" w:cs="Times New Roman"/>
          <w:b/>
          <w:sz w:val="24"/>
          <w:szCs w:val="24"/>
          <w:lang w:val="es-HN"/>
        </w:rPr>
        <w:lastRenderedPageBreak/>
        <w:t>2006</w:t>
      </w:r>
      <w:r w:rsidRPr="00E46DF7">
        <w:rPr>
          <w:rFonts w:ascii="Times New Roman" w:hAnsi="Times New Roman" w:cs="Times New Roman"/>
          <w:sz w:val="24"/>
          <w:szCs w:val="24"/>
          <w:lang w:val="es-HN"/>
        </w:rPr>
        <w:t>: El 3 de enero, el presidente Néstor Kirchner canceló en un solo pago la deuda con el Fondo Monetario Internacional por más de 9.800 millones de dólares, lo que permitió un ahorro de 842 millones de dólares en intereses. ​</w:t>
      </w:r>
    </w:p>
    <w:p w:rsidR="00BE0BAC" w:rsidRPr="00E46DF7" w:rsidRDefault="00BE0BAC" w:rsidP="00A2353E">
      <w:pPr>
        <w:spacing w:line="276" w:lineRule="auto"/>
        <w:jc w:val="both"/>
        <w:rPr>
          <w:rFonts w:ascii="Times New Roman" w:hAnsi="Times New Roman" w:cs="Times New Roman"/>
          <w:sz w:val="24"/>
          <w:szCs w:val="24"/>
          <w:lang w:val="es-HN"/>
        </w:rPr>
      </w:pPr>
      <w:r w:rsidRPr="00E46DF7">
        <w:rPr>
          <w:rFonts w:ascii="Times New Roman" w:hAnsi="Times New Roman" w:cs="Times New Roman"/>
          <w:b/>
          <w:sz w:val="24"/>
          <w:szCs w:val="24"/>
          <w:lang w:val="es-HN"/>
        </w:rPr>
        <w:t xml:space="preserve">2013: </w:t>
      </w:r>
      <w:r w:rsidRPr="00E46DF7">
        <w:rPr>
          <w:rFonts w:ascii="Times New Roman" w:hAnsi="Times New Roman" w:cs="Times New Roman"/>
          <w:sz w:val="24"/>
          <w:szCs w:val="24"/>
          <w:lang w:val="es-HN"/>
        </w:rPr>
        <w:t>El organismo sancionó al país por falta de estadísticas transparentes. El Gobierno de Cristina Fernández de Kirchner aceptó cooperar para revisar las estadísticas y se levantó la sanción. ​</w:t>
      </w:r>
    </w:p>
    <w:p w:rsidR="00BE0BAC" w:rsidRPr="00E46DF7" w:rsidRDefault="00BE0BAC" w:rsidP="00A2353E">
      <w:pPr>
        <w:spacing w:line="276" w:lineRule="auto"/>
        <w:jc w:val="both"/>
        <w:rPr>
          <w:rFonts w:ascii="Times New Roman" w:hAnsi="Times New Roman" w:cs="Times New Roman"/>
          <w:sz w:val="24"/>
          <w:szCs w:val="24"/>
          <w:lang w:val="es-HN"/>
        </w:rPr>
      </w:pPr>
      <w:r w:rsidRPr="00E46DF7">
        <w:rPr>
          <w:rFonts w:ascii="Times New Roman" w:hAnsi="Times New Roman" w:cs="Times New Roman"/>
          <w:b/>
          <w:sz w:val="24"/>
          <w:szCs w:val="24"/>
          <w:lang w:val="es-HN"/>
        </w:rPr>
        <w:t xml:space="preserve">2016: </w:t>
      </w:r>
      <w:r w:rsidRPr="00E46DF7">
        <w:rPr>
          <w:rFonts w:ascii="Times New Roman" w:hAnsi="Times New Roman" w:cs="Times New Roman"/>
          <w:sz w:val="24"/>
          <w:szCs w:val="24"/>
          <w:lang w:val="es-HN"/>
        </w:rPr>
        <w:t>El Gobierno de Mauricio Macri aceptó retornar a las revisiones anuales del FMI, suspendidas desde 2006. ​</w:t>
      </w:r>
    </w:p>
    <w:p w:rsidR="00A2353E" w:rsidRPr="00E46DF7" w:rsidRDefault="00BE0BAC" w:rsidP="00A2353E">
      <w:pPr>
        <w:spacing w:line="276" w:lineRule="auto"/>
        <w:jc w:val="both"/>
        <w:rPr>
          <w:rFonts w:ascii="Times New Roman" w:hAnsi="Times New Roman" w:cs="Times New Roman"/>
          <w:sz w:val="24"/>
          <w:szCs w:val="24"/>
          <w:lang w:val="es-HN"/>
        </w:rPr>
      </w:pPr>
      <w:r w:rsidRPr="00E46DF7">
        <w:rPr>
          <w:rFonts w:ascii="Times New Roman" w:hAnsi="Times New Roman" w:cs="Times New Roman"/>
          <w:b/>
          <w:sz w:val="24"/>
          <w:szCs w:val="24"/>
          <w:lang w:val="es-HN"/>
        </w:rPr>
        <w:t xml:space="preserve">2018: </w:t>
      </w:r>
      <w:r w:rsidRPr="00E46DF7">
        <w:rPr>
          <w:rFonts w:ascii="Times New Roman" w:hAnsi="Times New Roman" w:cs="Times New Roman"/>
          <w:sz w:val="24"/>
          <w:szCs w:val="24"/>
          <w:lang w:val="es-HN"/>
        </w:rPr>
        <w:t>La directora del Fondo, Christine Lagarde, visitó Buenos Aires. "Los dos primeros años del Gobierno han sido asombrosos", dijo. Dos meses después, la corrida cambiaria y la inestabilidad internacional obligaron al Gobierno a volver a pedir ayuda del organismo. ​</w:t>
      </w:r>
    </w:p>
    <w:p w:rsidR="00E46DF7" w:rsidRPr="00E46DF7" w:rsidRDefault="00E46DF7" w:rsidP="00A2353E">
      <w:pPr>
        <w:spacing w:line="276" w:lineRule="auto"/>
        <w:jc w:val="both"/>
        <w:rPr>
          <w:rFonts w:ascii="Times New Roman" w:hAnsi="Times New Roman" w:cs="Times New Roman"/>
          <w:b/>
          <w:sz w:val="24"/>
          <w:szCs w:val="24"/>
          <w:lang w:val="es-HN"/>
        </w:rPr>
      </w:pPr>
      <w:r w:rsidRPr="00E46DF7">
        <w:rPr>
          <w:rFonts w:ascii="Times New Roman" w:hAnsi="Times New Roman" w:cs="Times New Roman"/>
          <w:b/>
          <w:sz w:val="24"/>
          <w:szCs w:val="24"/>
          <w:lang w:val="es-HN"/>
        </w:rPr>
        <w:t>Consecuencias</w:t>
      </w:r>
      <w:r w:rsidR="000F6E10">
        <w:rPr>
          <w:rFonts w:ascii="Times New Roman" w:hAnsi="Times New Roman" w:cs="Times New Roman"/>
          <w:b/>
          <w:sz w:val="24"/>
          <w:szCs w:val="24"/>
          <w:lang w:val="es-HN"/>
        </w:rPr>
        <w:t xml:space="preserve"> por las intervenciones del FMI y sus políticas de austeridad</w:t>
      </w:r>
      <w:r w:rsidR="00EA24A3">
        <w:rPr>
          <w:rFonts w:ascii="Times New Roman" w:hAnsi="Times New Roman" w:cs="Times New Roman"/>
          <w:b/>
          <w:sz w:val="24"/>
          <w:szCs w:val="24"/>
          <w:lang w:val="es-HN"/>
        </w:rPr>
        <w:t xml:space="preserve"> </w:t>
      </w:r>
      <w:r w:rsidR="00EA24A3" w:rsidRPr="00EA24A3">
        <w:rPr>
          <w:rFonts w:ascii="Times New Roman" w:hAnsi="Times New Roman" w:cs="Times New Roman"/>
          <w:b/>
          <w:color w:val="C45911" w:themeColor="accent2" w:themeShade="BF"/>
          <w:sz w:val="24"/>
          <w:szCs w:val="24"/>
          <w:vertAlign w:val="superscript"/>
          <w:lang w:val="es-HN"/>
        </w:rPr>
        <w:t>25</w:t>
      </w:r>
    </w:p>
    <w:p w:rsidR="00E46DF7" w:rsidRPr="00E46DF7" w:rsidRDefault="00E46DF7" w:rsidP="00A2353E">
      <w:pPr>
        <w:pStyle w:val="ListParagraph"/>
        <w:numPr>
          <w:ilvl w:val="0"/>
          <w:numId w:val="1"/>
        </w:numPr>
        <w:spacing w:line="276" w:lineRule="auto"/>
        <w:jc w:val="both"/>
        <w:rPr>
          <w:rFonts w:ascii="Times New Roman" w:hAnsi="Times New Roman" w:cs="Times New Roman"/>
          <w:sz w:val="24"/>
          <w:szCs w:val="24"/>
          <w:lang w:val="es-HN"/>
        </w:rPr>
      </w:pPr>
      <w:r w:rsidRPr="00E46DF7">
        <w:rPr>
          <w:rFonts w:ascii="Times New Roman" w:hAnsi="Times New Roman" w:cs="Times New Roman"/>
          <w:sz w:val="24"/>
          <w:szCs w:val="24"/>
          <w:lang w:val="es-HN"/>
        </w:rPr>
        <w:t>Deuda externa equivalente al 80% del PIB para el 2018​</w:t>
      </w:r>
    </w:p>
    <w:p w:rsidR="00E46DF7" w:rsidRPr="00E46DF7" w:rsidRDefault="00E46DF7" w:rsidP="00A2353E">
      <w:pPr>
        <w:pStyle w:val="ListParagraph"/>
        <w:numPr>
          <w:ilvl w:val="0"/>
          <w:numId w:val="1"/>
        </w:numPr>
        <w:spacing w:line="276" w:lineRule="auto"/>
        <w:jc w:val="both"/>
        <w:rPr>
          <w:rFonts w:ascii="Times New Roman" w:hAnsi="Times New Roman" w:cs="Times New Roman"/>
          <w:sz w:val="24"/>
          <w:szCs w:val="24"/>
          <w:lang w:val="es-HN"/>
        </w:rPr>
      </w:pPr>
      <w:r w:rsidRPr="00E46DF7">
        <w:rPr>
          <w:rFonts w:ascii="Times New Roman" w:hAnsi="Times New Roman" w:cs="Times New Roman"/>
          <w:sz w:val="24"/>
          <w:szCs w:val="24"/>
          <w:lang w:val="es-HN"/>
        </w:rPr>
        <w:t>Reducción del 15 % de los empleos públicos​</w:t>
      </w:r>
    </w:p>
    <w:p w:rsidR="00E46DF7" w:rsidRPr="00E46DF7" w:rsidRDefault="00E46DF7" w:rsidP="00A2353E">
      <w:pPr>
        <w:pStyle w:val="ListParagraph"/>
        <w:numPr>
          <w:ilvl w:val="0"/>
          <w:numId w:val="1"/>
        </w:numPr>
        <w:spacing w:line="276" w:lineRule="auto"/>
        <w:jc w:val="both"/>
        <w:rPr>
          <w:rFonts w:ascii="Times New Roman" w:hAnsi="Times New Roman" w:cs="Times New Roman"/>
          <w:sz w:val="24"/>
          <w:szCs w:val="24"/>
          <w:lang w:val="es-HN"/>
        </w:rPr>
      </w:pPr>
      <w:r w:rsidRPr="00E46DF7">
        <w:rPr>
          <w:rFonts w:ascii="Times New Roman" w:hAnsi="Times New Roman" w:cs="Times New Roman"/>
          <w:sz w:val="24"/>
          <w:szCs w:val="24"/>
          <w:lang w:val="es-HN"/>
        </w:rPr>
        <w:t>Privatización excesiva​</w:t>
      </w:r>
    </w:p>
    <w:p w:rsidR="00E46DF7" w:rsidRPr="00E46DF7" w:rsidRDefault="00E46DF7" w:rsidP="00A2353E">
      <w:pPr>
        <w:pStyle w:val="ListParagraph"/>
        <w:numPr>
          <w:ilvl w:val="0"/>
          <w:numId w:val="1"/>
        </w:numPr>
        <w:spacing w:line="276" w:lineRule="auto"/>
        <w:jc w:val="both"/>
        <w:rPr>
          <w:rFonts w:ascii="Times New Roman" w:hAnsi="Times New Roman" w:cs="Times New Roman"/>
          <w:sz w:val="24"/>
          <w:szCs w:val="24"/>
          <w:lang w:val="es-HN"/>
        </w:rPr>
      </w:pPr>
      <w:r w:rsidRPr="00E46DF7">
        <w:rPr>
          <w:rFonts w:ascii="Times New Roman" w:hAnsi="Times New Roman" w:cs="Times New Roman"/>
          <w:sz w:val="24"/>
          <w:szCs w:val="24"/>
          <w:lang w:val="es-HN"/>
        </w:rPr>
        <w:t>Deterioro en la calidad de vida​</w:t>
      </w:r>
    </w:p>
    <w:p w:rsidR="00E46DF7" w:rsidRPr="00E46DF7" w:rsidRDefault="00E46DF7" w:rsidP="00A2353E">
      <w:pPr>
        <w:pStyle w:val="ListParagraph"/>
        <w:numPr>
          <w:ilvl w:val="0"/>
          <w:numId w:val="1"/>
        </w:numPr>
        <w:spacing w:line="276" w:lineRule="auto"/>
        <w:jc w:val="both"/>
        <w:rPr>
          <w:rFonts w:ascii="Times New Roman" w:hAnsi="Times New Roman" w:cs="Times New Roman"/>
          <w:sz w:val="24"/>
          <w:szCs w:val="24"/>
          <w:lang w:val="es-HN"/>
        </w:rPr>
      </w:pPr>
      <w:r w:rsidRPr="00E46DF7">
        <w:rPr>
          <w:rFonts w:ascii="Times New Roman" w:hAnsi="Times New Roman" w:cs="Times New Roman"/>
          <w:sz w:val="24"/>
          <w:szCs w:val="24"/>
          <w:lang w:val="es-HN"/>
        </w:rPr>
        <w:t>Paralización total de las obras públicas​</w:t>
      </w:r>
    </w:p>
    <w:p w:rsidR="00E46DF7" w:rsidRPr="00E46DF7" w:rsidRDefault="00E46DF7" w:rsidP="00A2353E">
      <w:pPr>
        <w:pStyle w:val="ListParagraph"/>
        <w:numPr>
          <w:ilvl w:val="0"/>
          <w:numId w:val="1"/>
        </w:numPr>
        <w:spacing w:line="276" w:lineRule="auto"/>
        <w:jc w:val="both"/>
        <w:rPr>
          <w:rFonts w:ascii="Times New Roman" w:hAnsi="Times New Roman" w:cs="Times New Roman"/>
          <w:sz w:val="24"/>
          <w:szCs w:val="24"/>
          <w:lang w:val="es-HN"/>
        </w:rPr>
      </w:pPr>
      <w:r w:rsidRPr="00E46DF7">
        <w:rPr>
          <w:rFonts w:ascii="Times New Roman" w:hAnsi="Times New Roman" w:cs="Times New Roman"/>
          <w:sz w:val="24"/>
          <w:szCs w:val="24"/>
          <w:lang w:val="es-HN"/>
        </w:rPr>
        <w:t>Deterioro de las reservas internacionales en dólares del Banco Central​</w:t>
      </w:r>
    </w:p>
    <w:p w:rsidR="00E46DF7" w:rsidRPr="00E46DF7" w:rsidRDefault="00E46DF7" w:rsidP="00A2353E">
      <w:pPr>
        <w:pStyle w:val="ListParagraph"/>
        <w:numPr>
          <w:ilvl w:val="0"/>
          <w:numId w:val="1"/>
        </w:numPr>
        <w:spacing w:line="276" w:lineRule="auto"/>
        <w:jc w:val="both"/>
        <w:rPr>
          <w:rFonts w:ascii="Times New Roman" w:hAnsi="Times New Roman" w:cs="Times New Roman"/>
          <w:sz w:val="24"/>
          <w:szCs w:val="24"/>
          <w:lang w:val="es-HN"/>
        </w:rPr>
      </w:pPr>
      <w:r w:rsidRPr="00E46DF7">
        <w:rPr>
          <w:rFonts w:ascii="Times New Roman" w:hAnsi="Times New Roman" w:cs="Times New Roman"/>
          <w:sz w:val="24"/>
          <w:szCs w:val="24"/>
          <w:lang w:val="es-HN"/>
        </w:rPr>
        <w:t>Devaluación del peso Argentino​</w:t>
      </w:r>
    </w:p>
    <w:p w:rsidR="00E46DF7" w:rsidRPr="00E46DF7" w:rsidRDefault="00E46DF7" w:rsidP="00A2353E">
      <w:pPr>
        <w:pStyle w:val="ListParagraph"/>
        <w:numPr>
          <w:ilvl w:val="0"/>
          <w:numId w:val="1"/>
        </w:numPr>
        <w:spacing w:line="276" w:lineRule="auto"/>
        <w:jc w:val="both"/>
        <w:rPr>
          <w:rFonts w:ascii="Times New Roman" w:hAnsi="Times New Roman" w:cs="Times New Roman"/>
          <w:sz w:val="24"/>
          <w:szCs w:val="24"/>
          <w:lang w:val="es-HN"/>
        </w:rPr>
      </w:pPr>
      <w:r w:rsidRPr="00E46DF7">
        <w:rPr>
          <w:rFonts w:ascii="Times New Roman" w:hAnsi="Times New Roman" w:cs="Times New Roman"/>
          <w:sz w:val="24"/>
          <w:szCs w:val="24"/>
          <w:lang w:val="es-HN"/>
        </w:rPr>
        <w:t>Los pobres más pobres y los ricos más ricos. ​</w:t>
      </w:r>
    </w:p>
    <w:p w:rsidR="00E46DF7" w:rsidRPr="00E46DF7" w:rsidRDefault="00E46DF7" w:rsidP="00A2353E">
      <w:pPr>
        <w:pStyle w:val="ListParagraph"/>
        <w:numPr>
          <w:ilvl w:val="0"/>
          <w:numId w:val="1"/>
        </w:numPr>
        <w:spacing w:line="276" w:lineRule="auto"/>
        <w:jc w:val="both"/>
        <w:rPr>
          <w:rFonts w:ascii="Times New Roman" w:hAnsi="Times New Roman" w:cs="Times New Roman"/>
          <w:sz w:val="24"/>
          <w:szCs w:val="24"/>
          <w:lang w:val="es-HN"/>
        </w:rPr>
      </w:pPr>
      <w:r w:rsidRPr="00E46DF7">
        <w:rPr>
          <w:rFonts w:ascii="Times New Roman" w:hAnsi="Times New Roman" w:cs="Times New Roman"/>
          <w:sz w:val="24"/>
          <w:szCs w:val="24"/>
          <w:lang w:val="es-HN"/>
        </w:rPr>
        <w:t>Deterioro de los servicios públicos. ​</w:t>
      </w:r>
    </w:p>
    <w:p w:rsidR="00771066" w:rsidRPr="009C0919" w:rsidRDefault="00E46DF7" w:rsidP="009C0919">
      <w:pPr>
        <w:pStyle w:val="ListParagraph"/>
        <w:numPr>
          <w:ilvl w:val="0"/>
          <w:numId w:val="1"/>
        </w:numPr>
        <w:spacing w:line="276" w:lineRule="auto"/>
        <w:jc w:val="both"/>
        <w:rPr>
          <w:rFonts w:ascii="Times New Roman" w:hAnsi="Times New Roman" w:cs="Times New Roman"/>
          <w:sz w:val="24"/>
          <w:szCs w:val="24"/>
          <w:lang w:val="es-HN"/>
        </w:rPr>
      </w:pPr>
      <w:r w:rsidRPr="00E46DF7">
        <w:rPr>
          <w:rFonts w:ascii="Times New Roman" w:hAnsi="Times New Roman" w:cs="Times New Roman"/>
          <w:sz w:val="24"/>
          <w:szCs w:val="24"/>
          <w:lang w:val="es-HN"/>
        </w:rPr>
        <w:t>Incremento excesivo en intereses y bancarrotas ​</w:t>
      </w:r>
    </w:p>
    <w:p w:rsidR="0004112C" w:rsidRPr="001C1EB8" w:rsidRDefault="00704C0D" w:rsidP="00A2353E">
      <w:pPr>
        <w:spacing w:line="276" w:lineRule="auto"/>
        <w:jc w:val="both"/>
        <w:rPr>
          <w:rFonts w:ascii="Times New Roman" w:hAnsi="Times New Roman" w:cs="Times New Roman"/>
          <w:sz w:val="24"/>
          <w:szCs w:val="24"/>
          <w:vertAlign w:val="superscript"/>
          <w:lang w:val="es-HN"/>
        </w:rPr>
      </w:pPr>
      <w:r w:rsidRPr="00704C0D">
        <w:rPr>
          <w:noProof/>
          <w:sz w:val="24"/>
          <w:szCs w:val="24"/>
          <w:lang w:val="es-HN" w:eastAsia="es-HN"/>
        </w:rPr>
        <w:drawing>
          <wp:anchor distT="0" distB="0" distL="114300" distR="114300" simplePos="0" relativeHeight="251658240" behindDoc="0" locked="0" layoutInCell="1" allowOverlap="1" wp14:anchorId="77716154">
            <wp:simplePos x="0" y="0"/>
            <wp:positionH relativeFrom="margin">
              <wp:posOffset>181498</wp:posOffset>
            </wp:positionH>
            <wp:positionV relativeFrom="paragraph">
              <wp:posOffset>298945</wp:posOffset>
            </wp:positionV>
            <wp:extent cx="5500370" cy="2901950"/>
            <wp:effectExtent l="19050" t="19050" r="24130" b="12700"/>
            <wp:wrapSquare wrapText="bothSides"/>
            <wp:docPr id="1" name="Picture 1" descr="C:\Users\hecar\AppData\Local\Microsoft\Windows\INetCache\Content.MSO\7424D18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car\AppData\Local\Microsoft\Windows\INetCache\Content.MSO\7424D18F.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00370" cy="290195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704C0D">
        <w:rPr>
          <w:rFonts w:ascii="Times New Roman" w:hAnsi="Times New Roman" w:cs="Times New Roman"/>
          <w:sz w:val="24"/>
          <w:szCs w:val="24"/>
          <w:lang w:val="es-HN"/>
        </w:rPr>
        <w:t xml:space="preserve">A continuación, una </w:t>
      </w:r>
      <w:r w:rsidR="0072765D" w:rsidRPr="00704C0D">
        <w:rPr>
          <w:rFonts w:ascii="Times New Roman" w:hAnsi="Times New Roman" w:cs="Times New Roman"/>
          <w:sz w:val="24"/>
          <w:szCs w:val="24"/>
          <w:lang w:val="es-HN"/>
        </w:rPr>
        <w:t>gráfica</w:t>
      </w:r>
      <w:r w:rsidRPr="00704C0D">
        <w:rPr>
          <w:rFonts w:ascii="Times New Roman" w:hAnsi="Times New Roman" w:cs="Times New Roman"/>
          <w:sz w:val="24"/>
          <w:szCs w:val="24"/>
          <w:lang w:val="es-HN"/>
        </w:rPr>
        <w:t xml:space="preserve"> que demuestra el impacto de estos prestamos en la deuda argentina.</w:t>
      </w:r>
      <w:r w:rsidR="001C1EB8" w:rsidRPr="001C1EB8">
        <w:rPr>
          <w:rFonts w:ascii="Times New Roman" w:hAnsi="Times New Roman" w:cs="Times New Roman"/>
          <w:b/>
          <w:color w:val="C45911" w:themeColor="accent2" w:themeShade="BF"/>
          <w:sz w:val="24"/>
          <w:szCs w:val="24"/>
          <w:vertAlign w:val="superscript"/>
          <w:lang w:val="es-HN"/>
        </w:rPr>
        <w:t>8</w:t>
      </w:r>
    </w:p>
    <w:p w:rsidR="00BE0BAC" w:rsidRPr="00C20661" w:rsidRDefault="00BE0BAC" w:rsidP="00A2353E">
      <w:pPr>
        <w:spacing w:line="276" w:lineRule="auto"/>
        <w:jc w:val="both"/>
        <w:rPr>
          <w:rFonts w:ascii="Times New Roman" w:hAnsi="Times New Roman" w:cs="Times New Roman"/>
          <w:b/>
          <w:sz w:val="28"/>
          <w:szCs w:val="28"/>
          <w:u w:val="single"/>
          <w:lang w:val="es-HN"/>
        </w:rPr>
      </w:pPr>
      <w:r w:rsidRPr="00C20661">
        <w:rPr>
          <w:rFonts w:ascii="Times New Roman" w:hAnsi="Times New Roman" w:cs="Times New Roman"/>
          <w:b/>
          <w:sz w:val="28"/>
          <w:szCs w:val="28"/>
          <w:u w:val="single"/>
          <w:lang w:val="es-HN"/>
        </w:rPr>
        <w:lastRenderedPageBreak/>
        <w:t>Grecia</w:t>
      </w:r>
    </w:p>
    <w:p w:rsidR="00E46DF7" w:rsidRPr="00E46DF7" w:rsidRDefault="000F6E10" w:rsidP="00A2353E">
      <w:pPr>
        <w:spacing w:line="276" w:lineRule="auto"/>
        <w:jc w:val="both"/>
        <w:rPr>
          <w:rFonts w:ascii="Times New Roman" w:hAnsi="Times New Roman" w:cs="Times New Roman"/>
          <w:sz w:val="24"/>
          <w:szCs w:val="24"/>
          <w:lang w:val="es-HN"/>
        </w:rPr>
      </w:pPr>
      <w:r w:rsidRPr="000F6E10">
        <w:rPr>
          <w:noProof/>
          <w:lang w:val="es-HN" w:eastAsia="es-HN"/>
        </w:rPr>
        <w:drawing>
          <wp:anchor distT="0" distB="0" distL="114300" distR="114300" simplePos="0" relativeHeight="251667456" behindDoc="0" locked="0" layoutInCell="1" allowOverlap="1" wp14:anchorId="1844B7FC">
            <wp:simplePos x="0" y="0"/>
            <wp:positionH relativeFrom="column">
              <wp:posOffset>-7620</wp:posOffset>
            </wp:positionH>
            <wp:positionV relativeFrom="paragraph">
              <wp:posOffset>29210</wp:posOffset>
            </wp:positionV>
            <wp:extent cx="1234440" cy="822960"/>
            <wp:effectExtent l="0" t="0" r="381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34440" cy="822960"/>
                    </a:xfrm>
                    <a:prstGeom prst="rect">
                      <a:avLst/>
                    </a:prstGeom>
                  </pic:spPr>
                </pic:pic>
              </a:graphicData>
            </a:graphic>
          </wp:anchor>
        </w:drawing>
      </w:r>
      <w:r w:rsidR="00771066">
        <w:rPr>
          <w:b/>
          <w:noProof/>
          <w:sz w:val="28"/>
          <w:szCs w:val="28"/>
          <w:u w:val="single"/>
          <w:lang w:val="es-HN" w:eastAsia="es-HN"/>
        </w:rPr>
        <w:drawing>
          <wp:anchor distT="0" distB="0" distL="114300" distR="114300" simplePos="0" relativeHeight="251660288" behindDoc="0" locked="0" layoutInCell="1" allowOverlap="1" wp14:anchorId="1C743F85">
            <wp:simplePos x="0" y="0"/>
            <wp:positionH relativeFrom="margin">
              <wp:posOffset>3780155</wp:posOffset>
            </wp:positionH>
            <wp:positionV relativeFrom="paragraph">
              <wp:posOffset>74930</wp:posOffset>
            </wp:positionV>
            <wp:extent cx="2155190" cy="3086100"/>
            <wp:effectExtent l="0" t="0" r="0" b="0"/>
            <wp:wrapSquare wrapText="bothSides"/>
            <wp:docPr id="2" name="Picture 2" descr="C:\Users\hecar\AppData\Local\Microsoft\Windows\INetCache\Content.MSO\A3B650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ecar\AppData\Local\Microsoft\Windows\INetCache\Content.MSO\A3B650F2.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55190" cy="308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E46DF7" w:rsidRPr="00E46DF7">
        <w:rPr>
          <w:rFonts w:ascii="Times New Roman" w:hAnsi="Times New Roman" w:cs="Times New Roman"/>
          <w:sz w:val="24"/>
          <w:szCs w:val="24"/>
          <w:lang w:val="es-HN"/>
        </w:rPr>
        <w:t>La crisis de la deuda soberana en Grecia ​ se inició a fines de 2009. ​</w:t>
      </w:r>
      <w:r w:rsidRPr="000F6E10">
        <w:rPr>
          <w:noProof/>
          <w:lang w:val="es-HN"/>
        </w:rPr>
        <w:t xml:space="preserve"> </w:t>
      </w:r>
    </w:p>
    <w:p w:rsidR="00E46DF7" w:rsidRPr="00FB00CF" w:rsidRDefault="00E46DF7" w:rsidP="00A2353E">
      <w:pPr>
        <w:spacing w:line="276" w:lineRule="auto"/>
        <w:jc w:val="both"/>
        <w:rPr>
          <w:rFonts w:ascii="Times New Roman" w:hAnsi="Times New Roman" w:cs="Times New Roman"/>
          <w:sz w:val="24"/>
          <w:szCs w:val="24"/>
          <w:vertAlign w:val="superscript"/>
          <w:lang w:val="es-HN"/>
        </w:rPr>
      </w:pPr>
      <w:r w:rsidRPr="00E46DF7">
        <w:rPr>
          <w:rFonts w:ascii="Times New Roman" w:hAnsi="Times New Roman" w:cs="Times New Roman"/>
          <w:sz w:val="24"/>
          <w:szCs w:val="24"/>
          <w:lang w:val="es-HN"/>
        </w:rPr>
        <w:t xml:space="preserve">En abril de 2010, en medio de fuertes caídas de las principales bolsas </w:t>
      </w:r>
      <w:r w:rsidR="00C20661" w:rsidRPr="00E46DF7">
        <w:rPr>
          <w:rFonts w:ascii="Times New Roman" w:hAnsi="Times New Roman" w:cs="Times New Roman"/>
          <w:sz w:val="24"/>
          <w:szCs w:val="24"/>
          <w:lang w:val="es-HN"/>
        </w:rPr>
        <w:t>europeas, ​</w:t>
      </w:r>
      <w:r w:rsidRPr="00E46DF7">
        <w:rPr>
          <w:rFonts w:ascii="Times New Roman" w:hAnsi="Times New Roman" w:cs="Times New Roman"/>
          <w:sz w:val="24"/>
          <w:szCs w:val="24"/>
          <w:lang w:val="es-HN"/>
        </w:rPr>
        <w:t xml:space="preserve"> una agencia de calificación de riesgo valoró la deuda soberana griega en el nivel de títulos especulativos o bono basura por debajo del grado de inversión y posibilidad alta de </w:t>
      </w:r>
      <w:r w:rsidR="00A2353E" w:rsidRPr="00E46DF7">
        <w:rPr>
          <w:rFonts w:ascii="Times New Roman" w:hAnsi="Times New Roman" w:cs="Times New Roman"/>
          <w:sz w:val="24"/>
          <w:szCs w:val="24"/>
          <w:lang w:val="es-HN"/>
        </w:rPr>
        <w:t>impago,</w:t>
      </w:r>
      <w:r w:rsidRPr="00E46DF7">
        <w:rPr>
          <w:rFonts w:ascii="Times New Roman" w:hAnsi="Times New Roman" w:cs="Times New Roman"/>
          <w:sz w:val="24"/>
          <w:szCs w:val="24"/>
          <w:lang w:val="es-HN"/>
        </w:rPr>
        <w:t xml:space="preserve"> dejando al país sin acceso a los mercados para poder financiarse, y con la necesidad de recibir los créditos de sus socios del euro y el </w:t>
      </w:r>
      <w:r w:rsidR="00A2353E" w:rsidRPr="00E46DF7">
        <w:rPr>
          <w:rFonts w:ascii="Times New Roman" w:hAnsi="Times New Roman" w:cs="Times New Roman"/>
          <w:sz w:val="24"/>
          <w:szCs w:val="24"/>
          <w:lang w:val="es-HN"/>
        </w:rPr>
        <w:t xml:space="preserve">FMI. </w:t>
      </w:r>
      <w:r w:rsidR="00FB00CF" w:rsidRPr="00FB00CF">
        <w:rPr>
          <w:rFonts w:ascii="Times New Roman" w:hAnsi="Times New Roman" w:cs="Times New Roman"/>
          <w:b/>
          <w:color w:val="C45911" w:themeColor="accent2" w:themeShade="BF"/>
          <w:sz w:val="24"/>
          <w:szCs w:val="24"/>
          <w:vertAlign w:val="superscript"/>
          <w:lang w:val="es-HN"/>
        </w:rPr>
        <w:t>9</w:t>
      </w:r>
    </w:p>
    <w:p w:rsidR="00E46DF7" w:rsidRPr="00FB00CF" w:rsidRDefault="00E46DF7" w:rsidP="00A2353E">
      <w:pPr>
        <w:spacing w:line="276" w:lineRule="auto"/>
        <w:jc w:val="both"/>
        <w:rPr>
          <w:rFonts w:ascii="Times New Roman" w:hAnsi="Times New Roman" w:cs="Times New Roman"/>
          <w:sz w:val="24"/>
          <w:szCs w:val="24"/>
          <w:vertAlign w:val="superscript"/>
          <w:lang w:val="es-HN"/>
        </w:rPr>
      </w:pPr>
      <w:r w:rsidRPr="00E46DF7">
        <w:rPr>
          <w:rFonts w:ascii="Times New Roman" w:hAnsi="Times New Roman" w:cs="Times New Roman"/>
          <w:sz w:val="24"/>
          <w:szCs w:val="24"/>
          <w:lang w:val="es-HN"/>
        </w:rPr>
        <w:t>El gobierno de Grecia solicitó un rescate financiero y se convirtió en el primer país en la eurozona que recibió un plan de ayuda internacional, por un monto de 110 000 millones de euros.</w:t>
      </w:r>
      <w:r w:rsidR="00FB00CF" w:rsidRPr="00FB00CF">
        <w:rPr>
          <w:rFonts w:ascii="Times New Roman" w:hAnsi="Times New Roman" w:cs="Times New Roman"/>
          <w:b/>
          <w:color w:val="C45911" w:themeColor="accent2" w:themeShade="BF"/>
          <w:sz w:val="24"/>
          <w:szCs w:val="24"/>
          <w:vertAlign w:val="superscript"/>
          <w:lang w:val="es-HN"/>
        </w:rPr>
        <w:t>10</w:t>
      </w:r>
    </w:p>
    <w:p w:rsidR="004E58F4" w:rsidRPr="004C4452" w:rsidRDefault="00E46DF7" w:rsidP="00A2353E">
      <w:pPr>
        <w:spacing w:line="276" w:lineRule="auto"/>
        <w:jc w:val="both"/>
        <w:rPr>
          <w:rFonts w:ascii="Times New Roman" w:hAnsi="Times New Roman" w:cs="Times New Roman"/>
          <w:sz w:val="24"/>
          <w:szCs w:val="24"/>
          <w:vertAlign w:val="superscript"/>
          <w:lang w:val="es-HN"/>
        </w:rPr>
      </w:pPr>
      <w:r w:rsidRPr="00E46DF7">
        <w:rPr>
          <w:rFonts w:ascii="Times New Roman" w:hAnsi="Times New Roman" w:cs="Times New Roman"/>
          <w:sz w:val="24"/>
          <w:szCs w:val="24"/>
          <w:lang w:val="es-HN"/>
        </w:rPr>
        <w:t xml:space="preserve">Un año más tarde, el empeoramiento de la recesión, </w:t>
      </w:r>
      <w:r w:rsidR="00A2353E" w:rsidRPr="00E46DF7">
        <w:rPr>
          <w:rFonts w:ascii="Times New Roman" w:hAnsi="Times New Roman" w:cs="Times New Roman"/>
          <w:sz w:val="24"/>
          <w:szCs w:val="24"/>
          <w:lang w:val="es-HN"/>
        </w:rPr>
        <w:t>juntamente con</w:t>
      </w:r>
      <w:r w:rsidRPr="00E46DF7">
        <w:rPr>
          <w:rFonts w:ascii="Times New Roman" w:hAnsi="Times New Roman" w:cs="Times New Roman"/>
          <w:sz w:val="24"/>
          <w:szCs w:val="24"/>
          <w:lang w:val="es-HN"/>
        </w:rPr>
        <w:t xml:space="preserve"> la aplicación retrasada por el Gobierno griego de las condiciones acordadas en el programa de rescate, reveló la necesidad de que Grecia recibiera un segundo rescate valorado en 130 000 millones de euros incluyendo un paquete de recapitalización de los bancos por valor de 48 000 millones de </w:t>
      </w:r>
      <w:r w:rsidR="00A2353E" w:rsidRPr="00E46DF7">
        <w:rPr>
          <w:rFonts w:ascii="Times New Roman" w:hAnsi="Times New Roman" w:cs="Times New Roman"/>
          <w:sz w:val="24"/>
          <w:szCs w:val="24"/>
          <w:lang w:val="es-HN"/>
        </w:rPr>
        <w:t xml:space="preserve">euros. </w:t>
      </w:r>
      <w:r w:rsidR="004C4452" w:rsidRPr="004C4452">
        <w:rPr>
          <w:rFonts w:ascii="Times New Roman" w:hAnsi="Times New Roman" w:cs="Times New Roman"/>
          <w:b/>
          <w:color w:val="ED7D31" w:themeColor="accent2"/>
          <w:sz w:val="24"/>
          <w:szCs w:val="24"/>
          <w:vertAlign w:val="superscript"/>
          <w:lang w:val="es-HN"/>
        </w:rPr>
        <w:t>11</w:t>
      </w:r>
    </w:p>
    <w:p w:rsidR="00E46DF7" w:rsidRPr="004C4452" w:rsidRDefault="00E46DF7" w:rsidP="00A2353E">
      <w:pPr>
        <w:spacing w:line="276" w:lineRule="auto"/>
        <w:jc w:val="both"/>
        <w:rPr>
          <w:rFonts w:ascii="Times New Roman" w:hAnsi="Times New Roman" w:cs="Times New Roman"/>
          <w:color w:val="ED7D31" w:themeColor="accent2"/>
          <w:sz w:val="24"/>
          <w:szCs w:val="24"/>
          <w:vertAlign w:val="superscript"/>
          <w:lang w:val="es-HN"/>
        </w:rPr>
      </w:pPr>
      <w:r w:rsidRPr="00E46DF7">
        <w:rPr>
          <w:rFonts w:ascii="Times New Roman" w:hAnsi="Times New Roman" w:cs="Times New Roman"/>
          <w:sz w:val="24"/>
          <w:szCs w:val="24"/>
          <w:lang w:val="es-HN"/>
        </w:rPr>
        <w:t>El 14 de agosto del 2015, en una reunión del Eurogrupo fue autorizado el tercer rescate de Grecia, lo que supone un nuevo programa de asistencia financiera de hasta 86 000 millones de euros y tres años de duración, para evitar la quiebra del país y la salida del euro o Grexit.</w:t>
      </w:r>
      <w:r w:rsidR="004C4452">
        <w:rPr>
          <w:rFonts w:ascii="Times New Roman" w:hAnsi="Times New Roman" w:cs="Times New Roman"/>
          <w:sz w:val="24"/>
          <w:szCs w:val="24"/>
          <w:lang w:val="es-HN"/>
        </w:rPr>
        <w:t xml:space="preserve"> </w:t>
      </w:r>
      <w:r w:rsidR="004C4452" w:rsidRPr="004C4452">
        <w:rPr>
          <w:rFonts w:ascii="Times New Roman" w:hAnsi="Times New Roman" w:cs="Times New Roman"/>
          <w:b/>
          <w:color w:val="ED7D31" w:themeColor="accent2"/>
          <w:sz w:val="24"/>
          <w:szCs w:val="24"/>
          <w:vertAlign w:val="superscript"/>
          <w:lang w:val="es-HN"/>
        </w:rPr>
        <w:t>12</w:t>
      </w:r>
    </w:p>
    <w:p w:rsidR="004E58F4" w:rsidRPr="00A91065" w:rsidRDefault="004E58F4" w:rsidP="00A2353E">
      <w:pPr>
        <w:spacing w:line="276" w:lineRule="auto"/>
        <w:jc w:val="both"/>
        <w:rPr>
          <w:rFonts w:ascii="Times New Roman" w:hAnsi="Times New Roman" w:cs="Times New Roman"/>
          <w:sz w:val="24"/>
          <w:szCs w:val="24"/>
          <w:vertAlign w:val="superscript"/>
          <w:lang w:val="es-HN"/>
        </w:rPr>
      </w:pPr>
      <w:r>
        <w:rPr>
          <w:rFonts w:ascii="Times New Roman" w:hAnsi="Times New Roman" w:cs="Times New Roman"/>
          <w:sz w:val="24"/>
          <w:szCs w:val="24"/>
          <w:lang w:val="es-HN"/>
        </w:rPr>
        <w:t>En resumen, el FMI y la eurozona trato de remediar los errores que según ellos Grecia cometió, a través de préstamos denominados rescates, en cadena, si esto se explica en palabras sencillas estamos hablando de tratar de apagar el fuego con fuego. E</w:t>
      </w:r>
      <w:r w:rsidR="001C1EB8">
        <w:rPr>
          <w:rFonts w:ascii="Times New Roman" w:hAnsi="Times New Roman" w:cs="Times New Roman"/>
          <w:sz w:val="24"/>
          <w:szCs w:val="24"/>
          <w:lang w:val="es-HN"/>
        </w:rPr>
        <w:t>l</w:t>
      </w:r>
      <w:r>
        <w:rPr>
          <w:rFonts w:ascii="Times New Roman" w:hAnsi="Times New Roman" w:cs="Times New Roman"/>
          <w:sz w:val="24"/>
          <w:szCs w:val="24"/>
          <w:lang w:val="es-HN"/>
        </w:rPr>
        <w:t xml:space="preserve"> FMI quería solucionar los problemas macroeconómicos y microeconómicos de Grecia </w:t>
      </w:r>
      <w:r w:rsidR="00704C0D">
        <w:rPr>
          <w:rFonts w:ascii="Times New Roman" w:hAnsi="Times New Roman" w:cs="Times New Roman"/>
          <w:sz w:val="24"/>
          <w:szCs w:val="24"/>
          <w:lang w:val="es-HN"/>
        </w:rPr>
        <w:t>deteriorando</w:t>
      </w:r>
      <w:r>
        <w:rPr>
          <w:rFonts w:ascii="Times New Roman" w:hAnsi="Times New Roman" w:cs="Times New Roman"/>
          <w:sz w:val="24"/>
          <w:szCs w:val="24"/>
          <w:lang w:val="es-HN"/>
        </w:rPr>
        <w:t xml:space="preserve"> el estado de ambos sectores al aumentar la deuda y al aplicar medidas de austeridad dañando a la población permanentemente.</w:t>
      </w:r>
      <w:r w:rsidR="00A91065" w:rsidRPr="00A91065">
        <w:rPr>
          <w:rFonts w:ascii="Times New Roman" w:hAnsi="Times New Roman" w:cs="Times New Roman"/>
          <w:b/>
          <w:color w:val="ED7D31" w:themeColor="accent2"/>
          <w:sz w:val="24"/>
          <w:szCs w:val="24"/>
          <w:vertAlign w:val="superscript"/>
          <w:lang w:val="es-HN"/>
        </w:rPr>
        <w:t>13</w:t>
      </w:r>
    </w:p>
    <w:p w:rsidR="00A2353E" w:rsidRPr="00A2353E" w:rsidRDefault="00A2353E" w:rsidP="00A2353E">
      <w:pPr>
        <w:spacing w:line="276" w:lineRule="auto"/>
        <w:jc w:val="both"/>
        <w:rPr>
          <w:rFonts w:ascii="Times New Roman" w:hAnsi="Times New Roman" w:cs="Times New Roman"/>
          <w:b/>
          <w:sz w:val="24"/>
          <w:szCs w:val="24"/>
          <w:lang w:val="es-HN"/>
        </w:rPr>
      </w:pPr>
      <w:r w:rsidRPr="00A2353E">
        <w:rPr>
          <w:rFonts w:ascii="Times New Roman" w:hAnsi="Times New Roman" w:cs="Times New Roman"/>
          <w:b/>
          <w:sz w:val="24"/>
          <w:szCs w:val="24"/>
          <w:lang w:val="es-HN"/>
        </w:rPr>
        <w:t>Gold</w:t>
      </w:r>
      <w:r>
        <w:rPr>
          <w:rFonts w:ascii="Times New Roman" w:hAnsi="Times New Roman" w:cs="Times New Roman"/>
          <w:b/>
          <w:sz w:val="24"/>
          <w:szCs w:val="24"/>
          <w:lang w:val="es-HN"/>
        </w:rPr>
        <w:t>man</w:t>
      </w:r>
      <w:r w:rsidRPr="00A2353E">
        <w:rPr>
          <w:rFonts w:ascii="Times New Roman" w:hAnsi="Times New Roman" w:cs="Times New Roman"/>
          <w:b/>
          <w:sz w:val="24"/>
          <w:szCs w:val="24"/>
          <w:lang w:val="es-HN"/>
        </w:rPr>
        <w:t xml:space="preserve"> Sachs</w:t>
      </w:r>
    </w:p>
    <w:p w:rsidR="00A2353E" w:rsidRPr="00A91065" w:rsidRDefault="00714483" w:rsidP="00A2353E">
      <w:pPr>
        <w:spacing w:line="276" w:lineRule="auto"/>
        <w:jc w:val="both"/>
        <w:rPr>
          <w:rFonts w:ascii="Times New Roman" w:hAnsi="Times New Roman" w:cs="Times New Roman"/>
          <w:sz w:val="24"/>
          <w:szCs w:val="24"/>
          <w:vertAlign w:val="superscript"/>
          <w:lang w:val="es-HN"/>
        </w:rPr>
      </w:pPr>
      <w:r>
        <w:rPr>
          <w:b/>
          <w:noProof/>
          <w:lang w:val="es-HN" w:eastAsia="es-HN"/>
        </w:rPr>
        <w:drawing>
          <wp:anchor distT="0" distB="0" distL="114300" distR="114300" simplePos="0" relativeHeight="251665408" behindDoc="0" locked="0" layoutInCell="1" allowOverlap="1" wp14:anchorId="127B929D">
            <wp:simplePos x="0" y="0"/>
            <wp:positionH relativeFrom="margin">
              <wp:align>left</wp:align>
            </wp:positionH>
            <wp:positionV relativeFrom="paragraph">
              <wp:posOffset>8255</wp:posOffset>
            </wp:positionV>
            <wp:extent cx="1173480" cy="1489075"/>
            <wp:effectExtent l="0" t="0" r="7620" b="0"/>
            <wp:wrapSquare wrapText="bothSides"/>
            <wp:docPr id="3" name="Picture 3" descr="C:\Users\hecar\AppData\Local\Microsoft\Windows\INetCache\Content.MSO\BC6E397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ecar\AppData\Local\Microsoft\Windows\INetCache\Content.MSO\BC6E3976.tmp"/>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88306" cy="1508066"/>
                    </a:xfrm>
                    <a:prstGeom prst="rect">
                      <a:avLst/>
                    </a:prstGeom>
                    <a:noFill/>
                    <a:ln>
                      <a:noFill/>
                    </a:ln>
                  </pic:spPr>
                </pic:pic>
              </a:graphicData>
            </a:graphic>
            <wp14:sizeRelH relativeFrom="page">
              <wp14:pctWidth>0</wp14:pctWidth>
            </wp14:sizeRelH>
            <wp14:sizeRelV relativeFrom="page">
              <wp14:pctHeight>0</wp14:pctHeight>
            </wp14:sizeRelV>
          </wp:anchor>
        </w:drawing>
      </w:r>
      <w:r w:rsidR="00A2353E" w:rsidRPr="00A2353E">
        <w:rPr>
          <w:rFonts w:ascii="Times New Roman" w:hAnsi="Times New Roman" w:cs="Times New Roman"/>
          <w:sz w:val="24"/>
          <w:szCs w:val="24"/>
          <w:lang w:val="es-HN"/>
        </w:rPr>
        <w:t xml:space="preserve">Durante las dos legislaturas del Gobierno conservador de </w:t>
      </w:r>
      <w:r w:rsidR="00F3459E">
        <w:rPr>
          <w:rFonts w:ascii="Times New Roman" w:hAnsi="Times New Roman" w:cs="Times New Roman"/>
          <w:sz w:val="24"/>
          <w:szCs w:val="24"/>
          <w:lang w:val="es-HN"/>
        </w:rPr>
        <w:t>K</w:t>
      </w:r>
      <w:r w:rsidR="00F3459E" w:rsidRPr="00A2353E">
        <w:rPr>
          <w:rFonts w:ascii="Times New Roman" w:hAnsi="Times New Roman" w:cs="Times New Roman"/>
          <w:sz w:val="24"/>
          <w:szCs w:val="24"/>
          <w:lang w:val="es-HN"/>
        </w:rPr>
        <w:t>ostas</w:t>
      </w:r>
      <w:r w:rsidR="00A2353E" w:rsidRPr="00A2353E">
        <w:rPr>
          <w:rFonts w:ascii="Times New Roman" w:hAnsi="Times New Roman" w:cs="Times New Roman"/>
          <w:sz w:val="24"/>
          <w:szCs w:val="24"/>
          <w:lang w:val="es-HN"/>
        </w:rPr>
        <w:t xml:space="preserve"> Karamanlís, se realizaron falsificaciones de los datos macroeconómicos de la contabilidad nacional. </w:t>
      </w:r>
      <w:r w:rsidR="00A91065" w:rsidRPr="00A91065">
        <w:rPr>
          <w:rFonts w:ascii="Times New Roman" w:hAnsi="Times New Roman" w:cs="Times New Roman"/>
          <w:b/>
          <w:color w:val="C45911" w:themeColor="accent2" w:themeShade="BF"/>
          <w:sz w:val="24"/>
          <w:szCs w:val="24"/>
          <w:vertAlign w:val="superscript"/>
          <w:lang w:val="es-HN"/>
        </w:rPr>
        <w:t>14</w:t>
      </w:r>
    </w:p>
    <w:p w:rsidR="00A2353E" w:rsidRPr="00AD2F14" w:rsidRDefault="00A2353E" w:rsidP="00A2353E">
      <w:pPr>
        <w:spacing w:line="276" w:lineRule="auto"/>
        <w:jc w:val="both"/>
        <w:rPr>
          <w:rFonts w:ascii="Times New Roman" w:hAnsi="Times New Roman" w:cs="Times New Roman"/>
          <w:sz w:val="24"/>
          <w:szCs w:val="24"/>
          <w:vertAlign w:val="superscript"/>
          <w:lang w:val="es-HN"/>
        </w:rPr>
      </w:pPr>
      <w:r w:rsidRPr="00A2353E">
        <w:rPr>
          <w:rFonts w:ascii="Times New Roman" w:hAnsi="Times New Roman" w:cs="Times New Roman"/>
          <w:sz w:val="24"/>
          <w:szCs w:val="24"/>
          <w:lang w:val="es-HN"/>
        </w:rPr>
        <w:t>Dicha falsificación fue conseguida mediante el uso de derivados complejos, emitiendo la deuda en otras divisas diferentes al euro (como el yen).</w:t>
      </w:r>
      <w:bookmarkStart w:id="0" w:name="_Hlk19456089"/>
      <w:r w:rsidR="00B3245D" w:rsidRPr="00B3245D">
        <w:rPr>
          <w:rFonts w:ascii="Times New Roman" w:hAnsi="Times New Roman" w:cs="Times New Roman"/>
          <w:b/>
          <w:color w:val="C45911" w:themeColor="accent2" w:themeShade="BF"/>
          <w:sz w:val="24"/>
          <w:szCs w:val="24"/>
          <w:vertAlign w:val="superscript"/>
          <w:lang w:val="es-HN"/>
        </w:rPr>
        <w:t>15</w:t>
      </w:r>
      <w:bookmarkEnd w:id="0"/>
      <w:r w:rsidRPr="00A2353E">
        <w:rPr>
          <w:rFonts w:ascii="Times New Roman" w:hAnsi="Times New Roman" w:cs="Times New Roman"/>
          <w:sz w:val="24"/>
          <w:szCs w:val="24"/>
          <w:lang w:val="es-HN"/>
        </w:rPr>
        <w:t xml:space="preserve"> ​Como los países pertenecientes al euro no tienen obligación de reportar a Bruselas dichos derivados, nunca nadie pudo saber las cifras reales. El grupo de banca </w:t>
      </w:r>
      <w:r w:rsidRPr="00A2353E">
        <w:rPr>
          <w:rFonts w:ascii="Times New Roman" w:hAnsi="Times New Roman" w:cs="Times New Roman"/>
          <w:sz w:val="24"/>
          <w:szCs w:val="24"/>
          <w:lang w:val="es-HN"/>
        </w:rPr>
        <w:lastRenderedPageBreak/>
        <w:t>de inversión y valores Goldman Sachs estuvo involucrado en dicha falsificación y ayudó a esconder el déficit de las cuentas griegas​</w:t>
      </w:r>
      <w:r w:rsidR="009C0919">
        <w:rPr>
          <w:rFonts w:ascii="Times New Roman" w:hAnsi="Times New Roman" w:cs="Times New Roman"/>
          <w:sz w:val="24"/>
          <w:szCs w:val="24"/>
          <w:lang w:val="es-HN"/>
        </w:rPr>
        <w:t>.</w:t>
      </w:r>
      <w:r w:rsidR="00B3245D" w:rsidRPr="00B3245D">
        <w:rPr>
          <w:rFonts w:ascii="Times New Roman" w:hAnsi="Times New Roman" w:cs="Times New Roman"/>
          <w:b/>
          <w:color w:val="C45911" w:themeColor="accent2" w:themeShade="BF"/>
          <w:sz w:val="24"/>
          <w:szCs w:val="24"/>
          <w:vertAlign w:val="superscript"/>
          <w:lang w:val="es-HN"/>
        </w:rPr>
        <w:t>15</w:t>
      </w:r>
      <w:r w:rsidR="009C0919">
        <w:rPr>
          <w:rFonts w:ascii="Times New Roman" w:hAnsi="Times New Roman" w:cs="Times New Roman"/>
          <w:sz w:val="24"/>
          <w:szCs w:val="24"/>
          <w:lang w:val="es-HN"/>
        </w:rPr>
        <w:t xml:space="preserve"> </w:t>
      </w:r>
      <w:r w:rsidR="009C0919" w:rsidRPr="009C0919">
        <w:rPr>
          <w:rFonts w:ascii="Times New Roman" w:hAnsi="Times New Roman" w:cs="Times New Roman"/>
          <w:sz w:val="24"/>
          <w:szCs w:val="24"/>
          <w:lang w:val="es-HN"/>
        </w:rPr>
        <w:t>Concretamente Mario Draghi, presidente del Banco Central Europeo, había sido vicepresidente para Europa de Goldman Sachs, con cargo operativo, durante el período en que se practicó la ocultación del déficit.</w:t>
      </w:r>
      <w:r w:rsidR="00AD2F14" w:rsidRPr="00AD2F14">
        <w:rPr>
          <w:rFonts w:ascii="Times New Roman" w:hAnsi="Times New Roman" w:cs="Times New Roman"/>
          <w:b/>
          <w:color w:val="C45911" w:themeColor="accent2" w:themeShade="BF"/>
          <w:sz w:val="24"/>
          <w:szCs w:val="24"/>
          <w:vertAlign w:val="superscript"/>
          <w:lang w:val="es-HN"/>
        </w:rPr>
        <w:t>16</w:t>
      </w:r>
    </w:p>
    <w:p w:rsidR="00714483" w:rsidRPr="000F6E10" w:rsidRDefault="009C0919" w:rsidP="00A2353E">
      <w:pPr>
        <w:spacing w:line="276" w:lineRule="auto"/>
        <w:jc w:val="both"/>
        <w:rPr>
          <w:rFonts w:ascii="Times New Roman" w:hAnsi="Times New Roman" w:cs="Times New Roman"/>
          <w:sz w:val="24"/>
          <w:szCs w:val="24"/>
          <w:lang w:val="es-HN"/>
        </w:rPr>
      </w:pPr>
      <w:r w:rsidRPr="009C0919">
        <w:rPr>
          <w:rFonts w:ascii="Times New Roman" w:hAnsi="Times New Roman" w:cs="Times New Roman"/>
          <w:sz w:val="24"/>
          <w:szCs w:val="24"/>
          <w:lang w:val="es-HN"/>
        </w:rPr>
        <w:t xml:space="preserve">De hecho, en junio de 2011, Draghi fue preguntado en el Comisión de Asuntos Económicos y Monetarios del Parlamento Europeo por sus actividades en Goldman Sachs, </w:t>
      </w:r>
      <w:r w:rsidR="000F6E10" w:rsidRPr="009C0919">
        <w:rPr>
          <w:rFonts w:ascii="Times New Roman" w:hAnsi="Times New Roman" w:cs="Times New Roman"/>
          <w:sz w:val="24"/>
          <w:szCs w:val="24"/>
          <w:lang w:val="es-HN"/>
        </w:rPr>
        <w:t>en relación con el</w:t>
      </w:r>
      <w:r w:rsidRPr="009C0919">
        <w:rPr>
          <w:rFonts w:ascii="Times New Roman" w:hAnsi="Times New Roman" w:cs="Times New Roman"/>
          <w:sz w:val="24"/>
          <w:szCs w:val="24"/>
          <w:lang w:val="es-HN"/>
        </w:rPr>
        <w:t xml:space="preserve"> ocultamiento en </w:t>
      </w:r>
      <w:r w:rsidR="00AD2F14" w:rsidRPr="009C0919">
        <w:rPr>
          <w:rFonts w:ascii="Times New Roman" w:hAnsi="Times New Roman" w:cs="Times New Roman"/>
          <w:sz w:val="24"/>
          <w:szCs w:val="24"/>
          <w:lang w:val="es-HN"/>
        </w:rPr>
        <w:t>Grecia,</w:t>
      </w:r>
      <w:r w:rsidR="00B3245D">
        <w:rPr>
          <w:rFonts w:ascii="Times New Roman" w:hAnsi="Times New Roman" w:cs="Times New Roman"/>
          <w:sz w:val="24"/>
          <w:szCs w:val="24"/>
          <w:lang w:val="es-HN"/>
        </w:rPr>
        <w:t xml:space="preserve"> pero no </w:t>
      </w:r>
      <w:r w:rsidR="00AD2F14">
        <w:rPr>
          <w:rFonts w:ascii="Times New Roman" w:hAnsi="Times New Roman" w:cs="Times New Roman"/>
          <w:sz w:val="24"/>
          <w:szCs w:val="24"/>
          <w:lang w:val="es-HN"/>
        </w:rPr>
        <w:t>hubo</w:t>
      </w:r>
      <w:r w:rsidR="00B3245D">
        <w:rPr>
          <w:rFonts w:ascii="Times New Roman" w:hAnsi="Times New Roman" w:cs="Times New Roman"/>
          <w:sz w:val="24"/>
          <w:szCs w:val="24"/>
          <w:lang w:val="es-HN"/>
        </w:rPr>
        <w:t xml:space="preserve"> consecuencias justas.</w:t>
      </w:r>
      <w:r w:rsidR="00AD2F14" w:rsidRPr="00AD2F14">
        <w:rPr>
          <w:rFonts w:ascii="Times New Roman" w:hAnsi="Times New Roman" w:cs="Times New Roman"/>
          <w:b/>
          <w:color w:val="C45911" w:themeColor="accent2" w:themeShade="BF"/>
          <w:sz w:val="24"/>
          <w:szCs w:val="24"/>
          <w:vertAlign w:val="superscript"/>
          <w:lang w:val="es-HN"/>
        </w:rPr>
        <w:t>16</w:t>
      </w:r>
      <w:r>
        <w:rPr>
          <w:rFonts w:ascii="Times New Roman" w:hAnsi="Times New Roman" w:cs="Times New Roman"/>
          <w:sz w:val="24"/>
          <w:szCs w:val="24"/>
          <w:lang w:val="es-HN"/>
        </w:rPr>
        <w:t xml:space="preserve"> </w:t>
      </w:r>
      <w:r w:rsidRPr="009C0919">
        <w:rPr>
          <w:rFonts w:ascii="Times New Roman" w:hAnsi="Times New Roman" w:cs="Times New Roman"/>
          <w:sz w:val="24"/>
          <w:szCs w:val="24"/>
          <w:lang w:val="es-HN"/>
        </w:rPr>
        <w:t>​A Goldman Sachs se le llama "la hidra" por su habilidad en infiltrarse en las más altas instancias de los Estados. Políticos clave en los Estados Unidos y en Europa han pasado previamente por Goldman Sachs.</w:t>
      </w:r>
    </w:p>
    <w:p w:rsidR="00E46DF7" w:rsidRPr="000F6E10" w:rsidRDefault="00E46DF7" w:rsidP="00A2353E">
      <w:pPr>
        <w:spacing w:line="276" w:lineRule="auto"/>
        <w:jc w:val="both"/>
        <w:rPr>
          <w:rFonts w:ascii="Times New Roman" w:hAnsi="Times New Roman" w:cs="Times New Roman"/>
          <w:b/>
          <w:sz w:val="24"/>
          <w:szCs w:val="28"/>
          <w:lang w:val="es-HN"/>
        </w:rPr>
      </w:pPr>
      <w:r w:rsidRPr="000F6E10">
        <w:rPr>
          <w:rFonts w:ascii="Times New Roman" w:hAnsi="Times New Roman" w:cs="Times New Roman"/>
          <w:b/>
          <w:sz w:val="24"/>
          <w:szCs w:val="28"/>
          <w:lang w:val="es-HN"/>
        </w:rPr>
        <w:t>Consecuencias</w:t>
      </w:r>
      <w:r w:rsidR="000F6E10" w:rsidRPr="000F6E10">
        <w:rPr>
          <w:rFonts w:ascii="Times New Roman" w:hAnsi="Times New Roman" w:cs="Times New Roman"/>
          <w:b/>
          <w:sz w:val="24"/>
          <w:szCs w:val="28"/>
          <w:lang w:val="es-HN"/>
        </w:rPr>
        <w:t xml:space="preserve"> por las intervenciones del FMI y sus políticas de austeridad</w:t>
      </w:r>
      <w:r w:rsidR="00AD2F14">
        <w:rPr>
          <w:rFonts w:ascii="Times New Roman" w:hAnsi="Times New Roman" w:cs="Times New Roman"/>
          <w:b/>
          <w:sz w:val="24"/>
          <w:szCs w:val="28"/>
          <w:lang w:val="es-HN"/>
        </w:rPr>
        <w:t xml:space="preserve"> </w:t>
      </w:r>
      <w:r w:rsidR="00AD2F14" w:rsidRPr="00AD2F14">
        <w:rPr>
          <w:rFonts w:ascii="Times New Roman" w:hAnsi="Times New Roman" w:cs="Times New Roman"/>
          <w:b/>
          <w:color w:val="C45911" w:themeColor="accent2" w:themeShade="BF"/>
          <w:sz w:val="24"/>
          <w:szCs w:val="28"/>
          <w:vertAlign w:val="superscript"/>
          <w:lang w:val="es-HN"/>
        </w:rPr>
        <w:t>17 -23</w:t>
      </w:r>
      <w:r w:rsidR="00AD2F14" w:rsidRPr="00AD2F14">
        <w:rPr>
          <w:rFonts w:ascii="Times New Roman" w:hAnsi="Times New Roman" w:cs="Times New Roman"/>
          <w:b/>
          <w:color w:val="C45911" w:themeColor="accent2" w:themeShade="BF"/>
          <w:sz w:val="24"/>
          <w:szCs w:val="28"/>
          <w:lang w:val="es-HN"/>
        </w:rPr>
        <w:t xml:space="preserve"> </w:t>
      </w:r>
    </w:p>
    <w:p w:rsidR="00E46DF7" w:rsidRPr="00E46DF7" w:rsidRDefault="00E46DF7" w:rsidP="00A2353E">
      <w:pPr>
        <w:pStyle w:val="ListParagraph"/>
        <w:numPr>
          <w:ilvl w:val="0"/>
          <w:numId w:val="2"/>
        </w:numPr>
        <w:spacing w:line="276" w:lineRule="auto"/>
        <w:jc w:val="both"/>
        <w:rPr>
          <w:rFonts w:ascii="Times New Roman" w:hAnsi="Times New Roman" w:cs="Times New Roman"/>
          <w:sz w:val="24"/>
          <w:szCs w:val="24"/>
          <w:lang w:val="es-HN"/>
        </w:rPr>
      </w:pPr>
      <w:r w:rsidRPr="00E46DF7">
        <w:rPr>
          <w:rFonts w:ascii="Times New Roman" w:hAnsi="Times New Roman" w:cs="Times New Roman"/>
          <w:sz w:val="24"/>
          <w:szCs w:val="24"/>
          <w:lang w:val="es-HN"/>
        </w:rPr>
        <w:t>Deuda externa excesiva​</w:t>
      </w:r>
    </w:p>
    <w:p w:rsidR="00E46DF7" w:rsidRPr="00E46DF7" w:rsidRDefault="00E46DF7" w:rsidP="00A2353E">
      <w:pPr>
        <w:pStyle w:val="ListParagraph"/>
        <w:numPr>
          <w:ilvl w:val="0"/>
          <w:numId w:val="2"/>
        </w:numPr>
        <w:spacing w:line="276" w:lineRule="auto"/>
        <w:jc w:val="both"/>
        <w:rPr>
          <w:rFonts w:ascii="Times New Roman" w:hAnsi="Times New Roman" w:cs="Times New Roman"/>
          <w:sz w:val="24"/>
          <w:szCs w:val="24"/>
          <w:lang w:val="es-HN"/>
        </w:rPr>
      </w:pPr>
      <w:r w:rsidRPr="00E46DF7">
        <w:rPr>
          <w:rFonts w:ascii="Times New Roman" w:hAnsi="Times New Roman" w:cs="Times New Roman"/>
          <w:sz w:val="24"/>
          <w:szCs w:val="24"/>
          <w:lang w:val="es-HN"/>
        </w:rPr>
        <w:t>Recortes en gastos sociales​</w:t>
      </w:r>
    </w:p>
    <w:p w:rsidR="00E46DF7" w:rsidRPr="00E46DF7" w:rsidRDefault="00E46DF7" w:rsidP="00A2353E">
      <w:pPr>
        <w:pStyle w:val="ListParagraph"/>
        <w:numPr>
          <w:ilvl w:val="0"/>
          <w:numId w:val="2"/>
        </w:numPr>
        <w:spacing w:line="276" w:lineRule="auto"/>
        <w:jc w:val="both"/>
        <w:rPr>
          <w:rFonts w:ascii="Times New Roman" w:hAnsi="Times New Roman" w:cs="Times New Roman"/>
          <w:sz w:val="24"/>
          <w:szCs w:val="24"/>
          <w:lang w:val="es-HN"/>
        </w:rPr>
      </w:pPr>
      <w:r w:rsidRPr="00E46DF7">
        <w:rPr>
          <w:rFonts w:ascii="Times New Roman" w:hAnsi="Times New Roman" w:cs="Times New Roman"/>
          <w:sz w:val="24"/>
          <w:szCs w:val="24"/>
          <w:lang w:val="es-HN"/>
        </w:rPr>
        <w:t>Privatizaciones de 50 mil millones de euros​</w:t>
      </w:r>
    </w:p>
    <w:p w:rsidR="00E46DF7" w:rsidRPr="00E46DF7" w:rsidRDefault="00AD2F14" w:rsidP="00A2353E">
      <w:pPr>
        <w:pStyle w:val="ListParagraph"/>
        <w:numPr>
          <w:ilvl w:val="0"/>
          <w:numId w:val="2"/>
        </w:numPr>
        <w:spacing w:line="276" w:lineRule="auto"/>
        <w:jc w:val="both"/>
        <w:rPr>
          <w:rFonts w:ascii="Times New Roman" w:hAnsi="Times New Roman" w:cs="Times New Roman"/>
          <w:sz w:val="24"/>
          <w:szCs w:val="24"/>
          <w:lang w:val="es-HN"/>
        </w:rPr>
      </w:pPr>
      <w:r>
        <w:rPr>
          <w:rFonts w:ascii="Times New Roman" w:hAnsi="Times New Roman" w:cs="Times New Roman"/>
          <w:sz w:val="24"/>
          <w:szCs w:val="24"/>
          <w:lang w:val="es-HN"/>
        </w:rPr>
        <w:t>Colapso de la sanidad</w:t>
      </w:r>
    </w:p>
    <w:p w:rsidR="00E46DF7" w:rsidRPr="00E46DF7" w:rsidRDefault="00E46DF7" w:rsidP="00A2353E">
      <w:pPr>
        <w:pStyle w:val="ListParagraph"/>
        <w:numPr>
          <w:ilvl w:val="0"/>
          <w:numId w:val="2"/>
        </w:numPr>
        <w:spacing w:line="276" w:lineRule="auto"/>
        <w:jc w:val="both"/>
        <w:rPr>
          <w:rFonts w:ascii="Times New Roman" w:hAnsi="Times New Roman" w:cs="Times New Roman"/>
          <w:sz w:val="24"/>
          <w:szCs w:val="24"/>
          <w:lang w:val="es-HN"/>
        </w:rPr>
      </w:pPr>
      <w:r w:rsidRPr="00E46DF7">
        <w:rPr>
          <w:rFonts w:ascii="Times New Roman" w:hAnsi="Times New Roman" w:cs="Times New Roman"/>
          <w:sz w:val="24"/>
          <w:szCs w:val="24"/>
          <w:lang w:val="es-HN"/>
        </w:rPr>
        <w:t>Deterioro excesivo en la calidad de vida</w:t>
      </w:r>
    </w:p>
    <w:p w:rsidR="00E46DF7" w:rsidRPr="00E46DF7" w:rsidRDefault="00E46DF7" w:rsidP="00A2353E">
      <w:pPr>
        <w:pStyle w:val="ListParagraph"/>
        <w:numPr>
          <w:ilvl w:val="0"/>
          <w:numId w:val="2"/>
        </w:numPr>
        <w:spacing w:line="276" w:lineRule="auto"/>
        <w:jc w:val="both"/>
        <w:rPr>
          <w:rFonts w:ascii="Times New Roman" w:hAnsi="Times New Roman" w:cs="Times New Roman"/>
          <w:sz w:val="24"/>
          <w:szCs w:val="24"/>
          <w:lang w:val="es-HN"/>
        </w:rPr>
      </w:pPr>
      <w:r w:rsidRPr="00E46DF7">
        <w:rPr>
          <w:rFonts w:ascii="Times New Roman" w:hAnsi="Times New Roman" w:cs="Times New Roman"/>
          <w:sz w:val="24"/>
          <w:szCs w:val="24"/>
          <w:lang w:val="es-HN"/>
        </w:rPr>
        <w:t>Aumento de suicidios​</w:t>
      </w:r>
    </w:p>
    <w:p w:rsidR="00E46DF7" w:rsidRPr="00E46DF7" w:rsidRDefault="00E46DF7" w:rsidP="00A2353E">
      <w:pPr>
        <w:pStyle w:val="ListParagraph"/>
        <w:numPr>
          <w:ilvl w:val="0"/>
          <w:numId w:val="2"/>
        </w:numPr>
        <w:spacing w:line="276" w:lineRule="auto"/>
        <w:jc w:val="both"/>
        <w:rPr>
          <w:rFonts w:ascii="Times New Roman" w:hAnsi="Times New Roman" w:cs="Times New Roman"/>
          <w:sz w:val="24"/>
          <w:szCs w:val="24"/>
          <w:lang w:val="es-HN"/>
        </w:rPr>
      </w:pPr>
      <w:r w:rsidRPr="00E46DF7">
        <w:rPr>
          <w:rFonts w:ascii="Times New Roman" w:hAnsi="Times New Roman" w:cs="Times New Roman"/>
          <w:sz w:val="24"/>
          <w:szCs w:val="24"/>
          <w:lang w:val="es-HN"/>
        </w:rPr>
        <w:t>Aumento de la corrupción y delincuencia​</w:t>
      </w:r>
    </w:p>
    <w:p w:rsidR="00E46DF7" w:rsidRPr="00E46DF7" w:rsidRDefault="00E46DF7" w:rsidP="00A2353E">
      <w:pPr>
        <w:pStyle w:val="ListParagraph"/>
        <w:numPr>
          <w:ilvl w:val="0"/>
          <w:numId w:val="2"/>
        </w:numPr>
        <w:spacing w:line="276" w:lineRule="auto"/>
        <w:jc w:val="both"/>
        <w:rPr>
          <w:rFonts w:ascii="Times New Roman" w:hAnsi="Times New Roman" w:cs="Times New Roman"/>
          <w:sz w:val="24"/>
          <w:szCs w:val="24"/>
          <w:lang w:val="es-HN"/>
        </w:rPr>
      </w:pPr>
      <w:r w:rsidRPr="00E46DF7">
        <w:rPr>
          <w:rFonts w:ascii="Times New Roman" w:hAnsi="Times New Roman" w:cs="Times New Roman"/>
          <w:sz w:val="24"/>
          <w:szCs w:val="24"/>
          <w:lang w:val="es-HN"/>
        </w:rPr>
        <w:t>Reducción de la esperanza de vida​</w:t>
      </w:r>
    </w:p>
    <w:p w:rsidR="00E46DF7" w:rsidRPr="00E46DF7" w:rsidRDefault="00E46DF7" w:rsidP="00A2353E">
      <w:pPr>
        <w:pStyle w:val="ListParagraph"/>
        <w:numPr>
          <w:ilvl w:val="0"/>
          <w:numId w:val="2"/>
        </w:numPr>
        <w:spacing w:line="276" w:lineRule="auto"/>
        <w:jc w:val="both"/>
        <w:rPr>
          <w:rFonts w:ascii="Times New Roman" w:hAnsi="Times New Roman" w:cs="Times New Roman"/>
          <w:sz w:val="24"/>
          <w:szCs w:val="24"/>
          <w:lang w:val="es-HN"/>
        </w:rPr>
      </w:pPr>
      <w:r w:rsidRPr="00E46DF7">
        <w:rPr>
          <w:rFonts w:ascii="Times New Roman" w:hAnsi="Times New Roman" w:cs="Times New Roman"/>
          <w:sz w:val="24"/>
          <w:szCs w:val="24"/>
          <w:lang w:val="es-HN"/>
        </w:rPr>
        <w:t>Deudas inmensas para la población en general​</w:t>
      </w:r>
    </w:p>
    <w:p w:rsidR="00704C0D" w:rsidRDefault="00E46DF7" w:rsidP="00704C0D">
      <w:pPr>
        <w:pStyle w:val="ListParagraph"/>
        <w:numPr>
          <w:ilvl w:val="0"/>
          <w:numId w:val="2"/>
        </w:numPr>
        <w:spacing w:line="276" w:lineRule="auto"/>
        <w:jc w:val="both"/>
        <w:rPr>
          <w:rFonts w:ascii="Times New Roman" w:hAnsi="Times New Roman" w:cs="Times New Roman"/>
          <w:sz w:val="24"/>
          <w:szCs w:val="24"/>
          <w:lang w:val="es-HN"/>
        </w:rPr>
      </w:pPr>
      <w:r w:rsidRPr="00E46DF7">
        <w:rPr>
          <w:rFonts w:ascii="Times New Roman" w:hAnsi="Times New Roman" w:cs="Times New Roman"/>
          <w:sz w:val="24"/>
          <w:szCs w:val="24"/>
          <w:lang w:val="es-HN"/>
        </w:rPr>
        <w:t>Devaluación excesiva​</w:t>
      </w:r>
    </w:p>
    <w:p w:rsidR="00704C0D" w:rsidRPr="00704C0D" w:rsidRDefault="00704C0D" w:rsidP="00704C0D">
      <w:pPr>
        <w:spacing w:line="276" w:lineRule="auto"/>
        <w:jc w:val="both"/>
        <w:rPr>
          <w:rFonts w:ascii="Times New Roman" w:hAnsi="Times New Roman" w:cs="Times New Roman"/>
          <w:sz w:val="24"/>
          <w:szCs w:val="24"/>
          <w:lang w:val="es-HN"/>
        </w:rPr>
      </w:pPr>
      <w:r w:rsidRPr="00A2353E">
        <w:rPr>
          <w:noProof/>
          <w:lang w:val="es-HN" w:eastAsia="es-HN"/>
        </w:rPr>
        <w:drawing>
          <wp:anchor distT="0" distB="0" distL="114300" distR="114300" simplePos="0" relativeHeight="251661312" behindDoc="0" locked="0" layoutInCell="1" allowOverlap="1" wp14:anchorId="52A8A3B5">
            <wp:simplePos x="0" y="0"/>
            <wp:positionH relativeFrom="margin">
              <wp:align>center</wp:align>
            </wp:positionH>
            <wp:positionV relativeFrom="paragraph">
              <wp:posOffset>563356</wp:posOffset>
            </wp:positionV>
            <wp:extent cx="5943600" cy="2537460"/>
            <wp:effectExtent l="76200" t="76200" r="133350" b="12954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943600" cy="25374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704C0D">
        <w:rPr>
          <w:rFonts w:ascii="Times New Roman" w:hAnsi="Times New Roman" w:cs="Times New Roman"/>
          <w:sz w:val="24"/>
          <w:szCs w:val="24"/>
          <w:lang w:val="es-HN"/>
        </w:rPr>
        <w:t>A continuación, se muestran graficas que demuestran el impacto que tuvieron estas deudas impuestas en Grecia</w:t>
      </w:r>
      <w:r>
        <w:rPr>
          <w:rFonts w:ascii="Times New Roman" w:hAnsi="Times New Roman" w:cs="Times New Roman"/>
          <w:sz w:val="24"/>
          <w:szCs w:val="24"/>
          <w:lang w:val="es-HN"/>
        </w:rPr>
        <w:t>.</w:t>
      </w:r>
      <w:r w:rsidR="00EA24A3">
        <w:rPr>
          <w:rFonts w:ascii="Times New Roman" w:hAnsi="Times New Roman" w:cs="Times New Roman"/>
          <w:sz w:val="24"/>
          <w:szCs w:val="24"/>
          <w:lang w:val="es-HN"/>
        </w:rPr>
        <w:t xml:space="preserve"> </w:t>
      </w:r>
      <w:r w:rsidR="00EA24A3" w:rsidRPr="00EA24A3">
        <w:rPr>
          <w:rFonts w:ascii="Times New Roman" w:hAnsi="Times New Roman" w:cs="Times New Roman"/>
          <w:color w:val="C45911" w:themeColor="accent2" w:themeShade="BF"/>
          <w:sz w:val="24"/>
          <w:szCs w:val="24"/>
          <w:vertAlign w:val="superscript"/>
          <w:lang w:val="es-HN"/>
        </w:rPr>
        <w:t>24</w:t>
      </w:r>
    </w:p>
    <w:p w:rsidR="00704C0D" w:rsidRPr="00704C0D" w:rsidRDefault="00704C0D" w:rsidP="00704C0D">
      <w:pPr>
        <w:spacing w:line="276" w:lineRule="auto"/>
        <w:jc w:val="both"/>
        <w:rPr>
          <w:rFonts w:ascii="Times New Roman" w:hAnsi="Times New Roman" w:cs="Times New Roman"/>
          <w:sz w:val="24"/>
          <w:szCs w:val="24"/>
          <w:lang w:val="es-HN"/>
        </w:rPr>
      </w:pPr>
    </w:p>
    <w:p w:rsidR="00704C0D" w:rsidRDefault="00704C0D" w:rsidP="00A2353E">
      <w:pPr>
        <w:spacing w:line="276" w:lineRule="auto"/>
        <w:jc w:val="both"/>
        <w:rPr>
          <w:rFonts w:ascii="Times New Roman" w:hAnsi="Times New Roman" w:cs="Times New Roman"/>
          <w:b/>
          <w:sz w:val="28"/>
          <w:szCs w:val="28"/>
          <w:u w:val="single"/>
          <w:lang w:val="es-HN"/>
        </w:rPr>
      </w:pPr>
      <w:r>
        <w:rPr>
          <w:noProof/>
          <w:lang w:val="es-HN" w:eastAsia="es-HN"/>
        </w:rPr>
        <w:lastRenderedPageBreak/>
        <w:drawing>
          <wp:anchor distT="0" distB="0" distL="114300" distR="114300" simplePos="0" relativeHeight="251664384" behindDoc="0" locked="0" layoutInCell="1" allowOverlap="1" wp14:anchorId="63D8D33A">
            <wp:simplePos x="0" y="0"/>
            <wp:positionH relativeFrom="margin">
              <wp:align>center</wp:align>
            </wp:positionH>
            <wp:positionV relativeFrom="paragraph">
              <wp:posOffset>19566</wp:posOffset>
            </wp:positionV>
            <wp:extent cx="5553075" cy="1611630"/>
            <wp:effectExtent l="19050" t="19050" r="28575" b="26670"/>
            <wp:wrapTopAndBottom/>
            <wp:docPr id="7" name="Picture 7" descr="C:\Users\hecar\AppData\Local\Microsoft\Windows\INetCache\Content.MSO\874D3B0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ecar\AppData\Local\Microsoft\Windows\INetCache\Content.MSO\874D3B03.tm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53075" cy="161163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E46DF7" w:rsidRPr="00A2353E" w:rsidRDefault="00E46DF7" w:rsidP="00A2353E">
      <w:pPr>
        <w:spacing w:line="276" w:lineRule="auto"/>
        <w:jc w:val="both"/>
        <w:rPr>
          <w:rFonts w:ascii="Times New Roman" w:hAnsi="Times New Roman" w:cs="Times New Roman"/>
          <w:b/>
          <w:sz w:val="28"/>
          <w:szCs w:val="28"/>
          <w:u w:val="single"/>
          <w:lang w:val="es-HN"/>
        </w:rPr>
      </w:pPr>
      <w:r w:rsidRPr="00A2353E">
        <w:rPr>
          <w:rFonts w:ascii="Times New Roman" w:hAnsi="Times New Roman" w:cs="Times New Roman"/>
          <w:b/>
          <w:sz w:val="28"/>
          <w:szCs w:val="28"/>
          <w:u w:val="single"/>
          <w:lang w:val="es-HN"/>
        </w:rPr>
        <w:t>Crisis Financiera Asiática</w:t>
      </w:r>
    </w:p>
    <w:p w:rsidR="00E46DF7" w:rsidRDefault="00771066" w:rsidP="00A2353E">
      <w:pPr>
        <w:spacing w:line="276" w:lineRule="auto"/>
        <w:jc w:val="both"/>
        <w:rPr>
          <w:rFonts w:ascii="Times New Roman" w:hAnsi="Times New Roman" w:cs="Times New Roman"/>
          <w:sz w:val="24"/>
          <w:szCs w:val="24"/>
          <w:lang w:val="es-HN"/>
        </w:rPr>
      </w:pPr>
      <w:r w:rsidRPr="00771066">
        <w:rPr>
          <w:noProof/>
          <w:lang w:val="es-HN" w:eastAsia="es-HN"/>
        </w:rPr>
        <w:drawing>
          <wp:anchor distT="0" distB="0" distL="114300" distR="114300" simplePos="0" relativeHeight="251662336" behindDoc="0" locked="0" layoutInCell="1" allowOverlap="1" wp14:anchorId="15562803">
            <wp:simplePos x="0" y="0"/>
            <wp:positionH relativeFrom="margin">
              <wp:align>left</wp:align>
            </wp:positionH>
            <wp:positionV relativeFrom="paragraph">
              <wp:posOffset>51435</wp:posOffset>
            </wp:positionV>
            <wp:extent cx="2026920" cy="2133600"/>
            <wp:effectExtent l="76200" t="76200" r="125730" b="13335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2026920" cy="2133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E46DF7" w:rsidRPr="00E46DF7">
        <w:rPr>
          <w:rFonts w:ascii="Times New Roman" w:hAnsi="Times New Roman" w:cs="Times New Roman"/>
          <w:sz w:val="24"/>
          <w:szCs w:val="24"/>
          <w:lang w:val="es-HN"/>
        </w:rPr>
        <w:t xml:space="preserve">La crisis financiera asiática fue un período de dificultad financiera que se apoderó de Asia en julio de 1997 y aumentó el temor de un desastre económico mundial por contagio financiero. También conocida como la crisis del Fondo Monetario Internacional, comenzó el 2 de julio de 1997 con la devaluación de la </w:t>
      </w:r>
      <w:r w:rsidRPr="00E46DF7">
        <w:rPr>
          <w:rFonts w:ascii="Times New Roman" w:hAnsi="Times New Roman" w:cs="Times New Roman"/>
          <w:sz w:val="24"/>
          <w:szCs w:val="24"/>
          <w:lang w:val="es-HN"/>
        </w:rPr>
        <w:t>moneda</w:t>
      </w:r>
      <w:r w:rsidR="00E46DF7" w:rsidRPr="00E46DF7">
        <w:rPr>
          <w:rFonts w:ascii="Times New Roman" w:hAnsi="Times New Roman" w:cs="Times New Roman"/>
          <w:sz w:val="24"/>
          <w:szCs w:val="24"/>
          <w:lang w:val="es-HN"/>
        </w:rPr>
        <w:t xml:space="preserve"> tailandesa. ​</w:t>
      </w:r>
    </w:p>
    <w:p w:rsidR="00771066" w:rsidRPr="00E46DF7" w:rsidRDefault="00771066" w:rsidP="00A2353E">
      <w:pPr>
        <w:spacing w:line="276" w:lineRule="auto"/>
        <w:jc w:val="both"/>
        <w:rPr>
          <w:rFonts w:ascii="Times New Roman" w:hAnsi="Times New Roman" w:cs="Times New Roman"/>
          <w:sz w:val="24"/>
          <w:szCs w:val="24"/>
          <w:lang w:val="es-HN"/>
        </w:rPr>
      </w:pPr>
      <w:r w:rsidRPr="00771066">
        <w:rPr>
          <w:rFonts w:ascii="Times New Roman" w:hAnsi="Times New Roman" w:cs="Times New Roman"/>
          <w:sz w:val="24"/>
          <w:szCs w:val="24"/>
          <w:lang w:val="es-HN"/>
        </w:rPr>
        <w:t>La crisis tuvo efectos significativos a nivel macroeconómico, incluyendo profundas reducciones en el valor de las monedas, el mercado bursátil y otros precios de activos de varios países asiáticos. El Producto Bruto Interno en dólares nominales de los países del Sureste Asiático cayeron de US$9,2 mil millones en 1997 a $2,18 mil millones (31,7%) en 1998. En Corea, los $170,9 mil millones que cayeron en 1998 fueron igual al 33,1% del Producto Bruto Interno de 1997.</w:t>
      </w:r>
      <w:r w:rsidR="00C93E0C" w:rsidRPr="00C93E0C">
        <w:rPr>
          <w:rFonts w:ascii="Times New Roman" w:hAnsi="Times New Roman" w:cs="Times New Roman"/>
          <w:b/>
          <w:color w:val="C45911" w:themeColor="accent2" w:themeShade="BF"/>
          <w:sz w:val="24"/>
          <w:szCs w:val="24"/>
          <w:vertAlign w:val="superscript"/>
          <w:lang w:val="es-HN"/>
        </w:rPr>
        <w:t>2</w:t>
      </w:r>
      <w:r w:rsidR="00C93E0C">
        <w:rPr>
          <w:rFonts w:ascii="Times New Roman" w:hAnsi="Times New Roman" w:cs="Times New Roman"/>
          <w:b/>
          <w:color w:val="C45911" w:themeColor="accent2" w:themeShade="BF"/>
          <w:sz w:val="24"/>
          <w:szCs w:val="24"/>
          <w:vertAlign w:val="superscript"/>
          <w:lang w:val="es-HN"/>
        </w:rPr>
        <w:t>6</w:t>
      </w:r>
      <w:r>
        <w:rPr>
          <w:rFonts w:ascii="Times New Roman" w:hAnsi="Times New Roman" w:cs="Times New Roman"/>
          <w:sz w:val="24"/>
          <w:szCs w:val="24"/>
          <w:lang w:val="es-HN"/>
        </w:rPr>
        <w:t xml:space="preserve"> </w:t>
      </w:r>
      <w:r w:rsidRPr="00771066">
        <w:rPr>
          <w:rFonts w:ascii="Times New Roman" w:hAnsi="Times New Roman" w:cs="Times New Roman"/>
          <w:sz w:val="24"/>
          <w:szCs w:val="24"/>
          <w:lang w:val="es-HN"/>
        </w:rPr>
        <w:t>Muchos negocios colapsaron y, como consecuencia, millones de personas cayeron por debajo de la línea de pobreza entre 1997 y 1998. Indonesia, Corea del Sur y Tailandia fueron los países más afectados por la crisis</w:t>
      </w:r>
      <w:r>
        <w:rPr>
          <w:rFonts w:ascii="Times New Roman" w:hAnsi="Times New Roman" w:cs="Times New Roman"/>
          <w:sz w:val="24"/>
          <w:szCs w:val="24"/>
          <w:lang w:val="es-HN"/>
        </w:rPr>
        <w:t>.</w:t>
      </w:r>
    </w:p>
    <w:p w:rsidR="00E46DF7" w:rsidRPr="00E46DF7" w:rsidRDefault="00E46DF7" w:rsidP="00A2353E">
      <w:pPr>
        <w:spacing w:line="276" w:lineRule="auto"/>
        <w:jc w:val="both"/>
        <w:rPr>
          <w:rFonts w:ascii="Times New Roman" w:hAnsi="Times New Roman" w:cs="Times New Roman"/>
          <w:sz w:val="24"/>
          <w:szCs w:val="24"/>
          <w:lang w:val="es-HN"/>
        </w:rPr>
      </w:pPr>
      <w:r w:rsidRPr="00E46DF7">
        <w:rPr>
          <w:rFonts w:ascii="Times New Roman" w:hAnsi="Times New Roman" w:cs="Times New Roman"/>
          <w:sz w:val="24"/>
          <w:szCs w:val="24"/>
          <w:lang w:val="es-HN"/>
        </w:rPr>
        <w:t>El FMI creó una serie de paquetes de “rescate” para sacar de apuros a las economías más afectadas para evitar suspensión de pagos de tales países, uniendo estos paquetes a las reformas que tenían como propósito estabilizar las monedas asiáticas, así como sus sistemas bancarios y financieros, tomando como ejemplo a los de Estados Unidos y Europa.</w:t>
      </w:r>
      <w:r w:rsidR="0002122C" w:rsidRPr="0002122C">
        <w:rPr>
          <w:rFonts w:ascii="Times New Roman" w:hAnsi="Times New Roman" w:cs="Times New Roman"/>
          <w:b/>
          <w:color w:val="C45911" w:themeColor="accent2" w:themeShade="BF"/>
          <w:sz w:val="24"/>
          <w:szCs w:val="24"/>
          <w:vertAlign w:val="superscript"/>
          <w:lang w:val="es-HN"/>
        </w:rPr>
        <w:t>27</w:t>
      </w:r>
    </w:p>
    <w:p w:rsidR="00E46DF7" w:rsidRPr="00E46DF7" w:rsidRDefault="00E46DF7" w:rsidP="00A2353E">
      <w:pPr>
        <w:spacing w:line="276" w:lineRule="auto"/>
        <w:jc w:val="both"/>
        <w:rPr>
          <w:rFonts w:ascii="Times New Roman" w:hAnsi="Times New Roman" w:cs="Times New Roman"/>
          <w:sz w:val="24"/>
          <w:szCs w:val="24"/>
          <w:lang w:val="es-HN"/>
        </w:rPr>
      </w:pPr>
      <w:r w:rsidRPr="00E46DF7">
        <w:rPr>
          <w:rFonts w:ascii="Times New Roman" w:hAnsi="Times New Roman" w:cs="Times New Roman"/>
          <w:sz w:val="24"/>
          <w:szCs w:val="24"/>
          <w:lang w:val="es-HN"/>
        </w:rPr>
        <w:t>En otras palabras, el apoyo del FMI estuvo condicionado a una serie de reformas económicas drásticas influenciadas por los principios económicos neoliberales denominado "paquete de ajuste estructural".</w:t>
      </w:r>
      <w:r w:rsidRPr="0002122C">
        <w:rPr>
          <w:rFonts w:ascii="Times New Roman" w:hAnsi="Times New Roman" w:cs="Times New Roman"/>
          <w:b/>
          <w:color w:val="C45911" w:themeColor="accent2" w:themeShade="BF"/>
          <w:sz w:val="24"/>
          <w:szCs w:val="24"/>
          <w:vertAlign w:val="superscript"/>
          <w:lang w:val="es-HN"/>
        </w:rPr>
        <w:t xml:space="preserve"> </w:t>
      </w:r>
      <w:r w:rsidR="0002122C" w:rsidRPr="0002122C">
        <w:rPr>
          <w:rFonts w:ascii="Times New Roman" w:hAnsi="Times New Roman" w:cs="Times New Roman"/>
          <w:b/>
          <w:color w:val="C45911" w:themeColor="accent2" w:themeShade="BF"/>
          <w:sz w:val="24"/>
          <w:szCs w:val="24"/>
          <w:vertAlign w:val="superscript"/>
          <w:lang w:val="es-HN"/>
        </w:rPr>
        <w:t>27</w:t>
      </w:r>
    </w:p>
    <w:p w:rsidR="00E46DF7" w:rsidRDefault="00E46DF7" w:rsidP="00A2353E">
      <w:pPr>
        <w:spacing w:line="276" w:lineRule="auto"/>
        <w:jc w:val="both"/>
        <w:rPr>
          <w:rFonts w:ascii="Times New Roman" w:hAnsi="Times New Roman" w:cs="Times New Roman"/>
          <w:sz w:val="24"/>
          <w:szCs w:val="24"/>
          <w:lang w:val="es-HN"/>
        </w:rPr>
      </w:pPr>
      <w:r w:rsidRPr="00E46DF7">
        <w:rPr>
          <w:rFonts w:ascii="Times New Roman" w:hAnsi="Times New Roman" w:cs="Times New Roman"/>
          <w:sz w:val="24"/>
          <w:szCs w:val="24"/>
          <w:lang w:val="es-HN"/>
        </w:rPr>
        <w:t>En resumen, en Asia se debían crear exactamente el mismo tipo de instituciones financieras existentes en Estados Unidos, como una condición del apoyo del FMI, proveer el tipo de información financiera confiable usado en Occidente para tomar decisiones financieras razonables</w:t>
      </w:r>
      <w:r w:rsidR="004E58F4">
        <w:rPr>
          <w:rFonts w:ascii="Times New Roman" w:hAnsi="Times New Roman" w:cs="Times New Roman"/>
          <w:sz w:val="24"/>
          <w:szCs w:val="24"/>
          <w:lang w:val="es-HN"/>
        </w:rPr>
        <w:t xml:space="preserve"> </w:t>
      </w:r>
      <w:r w:rsidR="004E58F4">
        <w:rPr>
          <w:rFonts w:ascii="Times New Roman" w:hAnsi="Times New Roman" w:cs="Times New Roman"/>
          <w:sz w:val="24"/>
          <w:szCs w:val="24"/>
          <w:lang w:val="es-HN"/>
        </w:rPr>
        <w:lastRenderedPageBreak/>
        <w:t>lo que les quitaba el control directo a varios países asiáticos sobre su propia economía e intereses lo que levanto críticas con razón y justas contra el FMI.</w:t>
      </w:r>
      <w:r w:rsidR="0002122C" w:rsidRPr="0002122C">
        <w:rPr>
          <w:rFonts w:ascii="Times New Roman" w:hAnsi="Times New Roman" w:cs="Times New Roman"/>
          <w:b/>
          <w:color w:val="C45911" w:themeColor="accent2" w:themeShade="BF"/>
          <w:sz w:val="24"/>
          <w:szCs w:val="24"/>
          <w:vertAlign w:val="superscript"/>
          <w:lang w:val="es-HN"/>
        </w:rPr>
        <w:t>27</w:t>
      </w:r>
    </w:p>
    <w:p w:rsidR="004E58F4" w:rsidRDefault="004E58F4" w:rsidP="00A2353E">
      <w:pPr>
        <w:spacing w:line="276" w:lineRule="auto"/>
        <w:jc w:val="both"/>
        <w:rPr>
          <w:rFonts w:ascii="Times New Roman" w:hAnsi="Times New Roman" w:cs="Times New Roman"/>
          <w:sz w:val="24"/>
          <w:szCs w:val="24"/>
          <w:lang w:val="es-HN"/>
        </w:rPr>
      </w:pPr>
      <w:r w:rsidRPr="004E58F4">
        <w:rPr>
          <w:rFonts w:ascii="Times New Roman" w:hAnsi="Times New Roman" w:cs="Times New Roman"/>
          <w:sz w:val="24"/>
          <w:szCs w:val="24"/>
          <w:lang w:val="es-HN"/>
        </w:rPr>
        <w:t>Sin embargo, la mayor crítica contra el rol del FMI en la crisis se concentró sobre su respuesta a la crisis.</w:t>
      </w:r>
      <w:r>
        <w:rPr>
          <w:rFonts w:ascii="Times New Roman" w:hAnsi="Times New Roman" w:cs="Times New Roman"/>
          <w:sz w:val="24"/>
          <w:szCs w:val="24"/>
          <w:lang w:val="es-HN"/>
        </w:rPr>
        <w:t xml:space="preserve"> </w:t>
      </w:r>
      <w:r w:rsidRPr="004E58F4">
        <w:rPr>
          <w:rFonts w:ascii="Times New Roman" w:hAnsi="Times New Roman" w:cs="Times New Roman"/>
          <w:sz w:val="24"/>
          <w:szCs w:val="24"/>
          <w:lang w:val="es-HN"/>
        </w:rPr>
        <w:t xml:space="preserve">​Como país tras país entraba en crisis, muchos negocios locales y préstamos que habían tomado los gobiernos en dólares </w:t>
      </w:r>
      <w:r w:rsidRPr="004E58F4">
        <w:rPr>
          <w:rFonts w:ascii="Times New Roman" w:hAnsi="Times New Roman" w:cs="Times New Roman"/>
          <w:sz w:val="24"/>
          <w:szCs w:val="24"/>
          <w:lang w:val="es-HN"/>
        </w:rPr>
        <w:t>americanos</w:t>
      </w:r>
      <w:r w:rsidRPr="004E58F4">
        <w:rPr>
          <w:rFonts w:ascii="Times New Roman" w:hAnsi="Times New Roman" w:cs="Times New Roman"/>
          <w:sz w:val="24"/>
          <w:szCs w:val="24"/>
          <w:lang w:val="es-HN"/>
        </w:rPr>
        <w:t xml:space="preserve"> se volvieron mucho más costosos respecto a la moneda local en la que obtenían sus ganancias, encontrándose incapaces de pagar a sus acreedores. La dinámica de la situación era muy similar a aquella de la crisis de la deuda de América Latina.</w:t>
      </w:r>
      <w:r w:rsidR="0002122C" w:rsidRPr="0002122C">
        <w:rPr>
          <w:rFonts w:ascii="Times New Roman" w:hAnsi="Times New Roman" w:cs="Times New Roman"/>
          <w:color w:val="C45911" w:themeColor="accent2" w:themeShade="BF"/>
          <w:sz w:val="24"/>
          <w:szCs w:val="24"/>
          <w:vertAlign w:val="superscript"/>
          <w:lang w:val="es-HN"/>
        </w:rPr>
        <w:t>28</w:t>
      </w:r>
    </w:p>
    <w:p w:rsidR="004E58F4" w:rsidRPr="00E46DF7" w:rsidRDefault="004E58F4" w:rsidP="00A2353E">
      <w:pPr>
        <w:spacing w:line="276" w:lineRule="auto"/>
        <w:jc w:val="both"/>
        <w:rPr>
          <w:rFonts w:ascii="Times New Roman" w:hAnsi="Times New Roman" w:cs="Times New Roman"/>
          <w:sz w:val="24"/>
          <w:szCs w:val="24"/>
          <w:lang w:val="es-HN"/>
        </w:rPr>
      </w:pPr>
      <w:r w:rsidRPr="004E58F4">
        <w:rPr>
          <w:rFonts w:ascii="Times New Roman" w:hAnsi="Times New Roman" w:cs="Times New Roman"/>
          <w:sz w:val="24"/>
          <w:szCs w:val="24"/>
          <w:lang w:val="es-HN"/>
        </w:rPr>
        <w:t xml:space="preserve">Los efectos del programa de ajuste estructural fueron mixtos y su impacto una controversia. No obstante, los críticos señalaron la naturaleza contradictoria de estas políticas, argumentando </w:t>
      </w:r>
      <w:r w:rsidRPr="004E58F4">
        <w:rPr>
          <w:rFonts w:ascii="Times New Roman" w:hAnsi="Times New Roman" w:cs="Times New Roman"/>
          <w:sz w:val="24"/>
          <w:szCs w:val="24"/>
          <w:lang w:val="es-HN"/>
        </w:rPr>
        <w:t>que,</w:t>
      </w:r>
      <w:r w:rsidRPr="004E58F4">
        <w:rPr>
          <w:rFonts w:ascii="Times New Roman" w:hAnsi="Times New Roman" w:cs="Times New Roman"/>
          <w:sz w:val="24"/>
          <w:szCs w:val="24"/>
          <w:lang w:val="es-HN"/>
        </w:rPr>
        <w:t xml:space="preserve"> en una recesión, la respuesta tradicional keynesiana era incrementar el gasto público, apoyar a las compañías mayores y reducir las tasas de interés. La razón era que, por este medio, se estimularía la economía, evitando la recesión, con lo cual los gobiernos podían restaurar la confianza al mismo tiempo que prevenían el malestar económico. Asimismo, sostenían que el mismo Gobierno de los Estados Unidos había seguido políticas expansivas, tales como la reducción de las tasas de interés, el incremento del gasto público y el recorte de impuestos, cuando los Estados Unidos entraron en recesión en 2001.</w:t>
      </w:r>
      <w:r w:rsidR="0002122C" w:rsidRPr="0002122C">
        <w:rPr>
          <w:rFonts w:ascii="Times New Roman" w:hAnsi="Times New Roman" w:cs="Times New Roman"/>
          <w:b/>
          <w:color w:val="C45911" w:themeColor="accent2" w:themeShade="BF"/>
          <w:sz w:val="24"/>
          <w:szCs w:val="24"/>
          <w:vertAlign w:val="superscript"/>
          <w:lang w:val="es-HN"/>
        </w:rPr>
        <w:t>27</w:t>
      </w:r>
    </w:p>
    <w:p w:rsidR="00E46DF7" w:rsidRPr="00E46DF7" w:rsidRDefault="00E46DF7" w:rsidP="00A2353E">
      <w:pPr>
        <w:spacing w:line="276" w:lineRule="auto"/>
        <w:jc w:val="both"/>
        <w:rPr>
          <w:rFonts w:ascii="Times New Roman" w:hAnsi="Times New Roman" w:cs="Times New Roman"/>
          <w:b/>
          <w:sz w:val="24"/>
          <w:szCs w:val="24"/>
          <w:lang w:val="es-HN"/>
        </w:rPr>
      </w:pPr>
      <w:r w:rsidRPr="00E46DF7">
        <w:rPr>
          <w:rFonts w:ascii="Times New Roman" w:hAnsi="Times New Roman" w:cs="Times New Roman"/>
          <w:b/>
          <w:sz w:val="24"/>
          <w:szCs w:val="24"/>
          <w:lang w:val="es-HN"/>
        </w:rPr>
        <w:t>Consecuencias</w:t>
      </w:r>
      <w:r w:rsidR="000F6E10">
        <w:rPr>
          <w:rFonts w:ascii="Times New Roman" w:hAnsi="Times New Roman" w:cs="Times New Roman"/>
          <w:b/>
          <w:sz w:val="24"/>
          <w:szCs w:val="24"/>
          <w:lang w:val="es-HN"/>
        </w:rPr>
        <w:t xml:space="preserve"> por las intervenciones del FMI y sus políticas de austeridad</w:t>
      </w:r>
      <w:r w:rsidR="0002122C">
        <w:rPr>
          <w:rFonts w:ascii="Times New Roman" w:hAnsi="Times New Roman" w:cs="Times New Roman"/>
          <w:b/>
          <w:sz w:val="24"/>
          <w:szCs w:val="24"/>
          <w:lang w:val="es-HN"/>
        </w:rPr>
        <w:t xml:space="preserve"> </w:t>
      </w:r>
      <w:r w:rsidR="0002122C" w:rsidRPr="0002122C">
        <w:rPr>
          <w:rFonts w:ascii="Times New Roman" w:hAnsi="Times New Roman" w:cs="Times New Roman"/>
          <w:b/>
          <w:color w:val="C45911" w:themeColor="accent2" w:themeShade="BF"/>
          <w:sz w:val="24"/>
          <w:szCs w:val="24"/>
          <w:vertAlign w:val="superscript"/>
          <w:lang w:val="es-HN"/>
        </w:rPr>
        <w:t>27</w:t>
      </w:r>
    </w:p>
    <w:p w:rsidR="00E46DF7" w:rsidRPr="00E46DF7" w:rsidRDefault="00E46DF7" w:rsidP="00A2353E">
      <w:pPr>
        <w:pStyle w:val="ListParagraph"/>
        <w:numPr>
          <w:ilvl w:val="0"/>
          <w:numId w:val="3"/>
        </w:numPr>
        <w:spacing w:line="276" w:lineRule="auto"/>
        <w:jc w:val="both"/>
        <w:rPr>
          <w:rFonts w:ascii="Times New Roman" w:hAnsi="Times New Roman" w:cs="Times New Roman"/>
          <w:sz w:val="24"/>
          <w:szCs w:val="24"/>
          <w:lang w:val="es-HN"/>
        </w:rPr>
      </w:pPr>
      <w:r w:rsidRPr="00E46DF7">
        <w:rPr>
          <w:rFonts w:ascii="Times New Roman" w:hAnsi="Times New Roman" w:cs="Times New Roman"/>
          <w:sz w:val="24"/>
          <w:szCs w:val="24"/>
          <w:lang w:val="es-HN"/>
        </w:rPr>
        <w:t>Incapacidad para pagar deudas en dólares​</w:t>
      </w:r>
    </w:p>
    <w:p w:rsidR="00E46DF7" w:rsidRPr="00E46DF7" w:rsidRDefault="00E46DF7" w:rsidP="00A2353E">
      <w:pPr>
        <w:pStyle w:val="ListParagraph"/>
        <w:numPr>
          <w:ilvl w:val="0"/>
          <w:numId w:val="3"/>
        </w:numPr>
        <w:spacing w:line="276" w:lineRule="auto"/>
        <w:jc w:val="both"/>
        <w:rPr>
          <w:rFonts w:ascii="Times New Roman" w:hAnsi="Times New Roman" w:cs="Times New Roman"/>
          <w:sz w:val="24"/>
          <w:szCs w:val="24"/>
          <w:lang w:val="es-HN"/>
        </w:rPr>
      </w:pPr>
      <w:r w:rsidRPr="00E46DF7">
        <w:rPr>
          <w:rFonts w:ascii="Times New Roman" w:hAnsi="Times New Roman" w:cs="Times New Roman"/>
          <w:sz w:val="24"/>
          <w:szCs w:val="24"/>
          <w:lang w:val="es-HN"/>
        </w:rPr>
        <w:t>Devaluaciones monetarias permanentes​</w:t>
      </w:r>
    </w:p>
    <w:p w:rsidR="00E46DF7" w:rsidRPr="00E46DF7" w:rsidRDefault="00E46DF7" w:rsidP="00A2353E">
      <w:pPr>
        <w:pStyle w:val="ListParagraph"/>
        <w:numPr>
          <w:ilvl w:val="0"/>
          <w:numId w:val="3"/>
        </w:numPr>
        <w:spacing w:line="276" w:lineRule="auto"/>
        <w:jc w:val="both"/>
        <w:rPr>
          <w:rFonts w:ascii="Times New Roman" w:hAnsi="Times New Roman" w:cs="Times New Roman"/>
          <w:sz w:val="24"/>
          <w:szCs w:val="24"/>
          <w:lang w:val="es-HN"/>
        </w:rPr>
      </w:pPr>
      <w:r w:rsidRPr="00E46DF7">
        <w:rPr>
          <w:rFonts w:ascii="Times New Roman" w:hAnsi="Times New Roman" w:cs="Times New Roman"/>
          <w:sz w:val="24"/>
          <w:szCs w:val="24"/>
          <w:lang w:val="es-HN"/>
        </w:rPr>
        <w:t>Número masivo de bancarrotas​</w:t>
      </w:r>
    </w:p>
    <w:p w:rsidR="00E46DF7" w:rsidRPr="00E46DF7" w:rsidRDefault="00E46DF7" w:rsidP="00A2353E">
      <w:pPr>
        <w:pStyle w:val="ListParagraph"/>
        <w:numPr>
          <w:ilvl w:val="0"/>
          <w:numId w:val="3"/>
        </w:numPr>
        <w:spacing w:line="276" w:lineRule="auto"/>
        <w:jc w:val="both"/>
        <w:rPr>
          <w:rFonts w:ascii="Times New Roman" w:hAnsi="Times New Roman" w:cs="Times New Roman"/>
          <w:sz w:val="24"/>
          <w:szCs w:val="24"/>
          <w:lang w:val="es-HN"/>
        </w:rPr>
      </w:pPr>
      <w:r w:rsidRPr="00E46DF7">
        <w:rPr>
          <w:rFonts w:ascii="Times New Roman" w:hAnsi="Times New Roman" w:cs="Times New Roman"/>
          <w:sz w:val="24"/>
          <w:szCs w:val="24"/>
          <w:lang w:val="es-HN"/>
        </w:rPr>
        <w:t>Colapsos en todos los sectores económicos​</w:t>
      </w:r>
    </w:p>
    <w:p w:rsidR="00E46DF7" w:rsidRPr="00E46DF7" w:rsidRDefault="00E46DF7" w:rsidP="00A2353E">
      <w:pPr>
        <w:pStyle w:val="ListParagraph"/>
        <w:numPr>
          <w:ilvl w:val="0"/>
          <w:numId w:val="3"/>
        </w:numPr>
        <w:spacing w:line="276" w:lineRule="auto"/>
        <w:jc w:val="both"/>
        <w:rPr>
          <w:rFonts w:ascii="Times New Roman" w:hAnsi="Times New Roman" w:cs="Times New Roman"/>
          <w:sz w:val="24"/>
          <w:szCs w:val="24"/>
          <w:lang w:val="es-HN"/>
        </w:rPr>
      </w:pPr>
      <w:r w:rsidRPr="00E46DF7">
        <w:rPr>
          <w:rFonts w:ascii="Times New Roman" w:hAnsi="Times New Roman" w:cs="Times New Roman"/>
          <w:sz w:val="24"/>
          <w:szCs w:val="24"/>
          <w:lang w:val="es-HN"/>
        </w:rPr>
        <w:t>Depresión del mercado inmobiliario​</w:t>
      </w:r>
    </w:p>
    <w:p w:rsidR="00080850" w:rsidRDefault="00E46DF7" w:rsidP="00704C0D">
      <w:pPr>
        <w:pStyle w:val="ListParagraph"/>
        <w:numPr>
          <w:ilvl w:val="0"/>
          <w:numId w:val="3"/>
        </w:numPr>
        <w:spacing w:line="276" w:lineRule="auto"/>
        <w:jc w:val="both"/>
        <w:rPr>
          <w:rFonts w:ascii="Times New Roman" w:hAnsi="Times New Roman" w:cs="Times New Roman"/>
          <w:sz w:val="24"/>
          <w:szCs w:val="24"/>
          <w:lang w:val="es-HN"/>
        </w:rPr>
      </w:pPr>
      <w:r w:rsidRPr="00E46DF7">
        <w:rPr>
          <w:rFonts w:ascii="Times New Roman" w:hAnsi="Times New Roman" w:cs="Times New Roman"/>
          <w:sz w:val="24"/>
          <w:szCs w:val="24"/>
          <w:lang w:val="es-HN"/>
        </w:rPr>
        <w:t>Alto desempleo y malestar social​</w:t>
      </w:r>
    </w:p>
    <w:p w:rsidR="00A91065" w:rsidRPr="00704C0D" w:rsidRDefault="00A91065" w:rsidP="00A91065">
      <w:pPr>
        <w:pStyle w:val="ListParagraph"/>
        <w:spacing w:line="276" w:lineRule="auto"/>
        <w:jc w:val="both"/>
        <w:rPr>
          <w:rFonts w:ascii="Times New Roman" w:hAnsi="Times New Roman" w:cs="Times New Roman"/>
          <w:sz w:val="24"/>
          <w:szCs w:val="24"/>
          <w:lang w:val="es-HN"/>
        </w:rPr>
      </w:pPr>
    </w:p>
    <w:p w:rsidR="00E46DF7" w:rsidRDefault="00C20661" w:rsidP="00A2353E">
      <w:pPr>
        <w:spacing w:line="276" w:lineRule="auto"/>
        <w:jc w:val="center"/>
        <w:rPr>
          <w:rFonts w:ascii="Times New Roman" w:hAnsi="Times New Roman" w:cs="Times New Roman"/>
          <w:b/>
          <w:sz w:val="32"/>
          <w:szCs w:val="32"/>
          <w:lang w:val="es-HN"/>
        </w:rPr>
      </w:pPr>
      <w:r w:rsidRPr="00C20661">
        <w:rPr>
          <w:rFonts w:ascii="Times New Roman" w:hAnsi="Times New Roman" w:cs="Times New Roman"/>
          <w:b/>
          <w:sz w:val="32"/>
          <w:szCs w:val="32"/>
          <w:lang w:val="es-HN"/>
        </w:rPr>
        <w:t>Conclusión</w:t>
      </w:r>
    </w:p>
    <w:p w:rsidR="00C20661" w:rsidRDefault="00C20661" w:rsidP="00A2353E">
      <w:pPr>
        <w:spacing w:line="276" w:lineRule="auto"/>
        <w:jc w:val="both"/>
        <w:rPr>
          <w:rFonts w:ascii="Times New Roman" w:hAnsi="Times New Roman" w:cs="Times New Roman"/>
          <w:sz w:val="24"/>
          <w:szCs w:val="24"/>
          <w:lang w:val="es-HN"/>
        </w:rPr>
      </w:pPr>
      <w:r w:rsidRPr="00C20661">
        <w:rPr>
          <w:rFonts w:ascii="Times New Roman" w:hAnsi="Times New Roman" w:cs="Times New Roman"/>
          <w:sz w:val="24"/>
          <w:szCs w:val="24"/>
          <w:lang w:val="es-HN"/>
        </w:rPr>
        <w:t xml:space="preserve">En resumen, el FMI es una herramienta geopolítica que impone las prácticas de otros sistemas financieros internacionales, principalmente EUA, en otros países para poder manipular sus fuentes macroeconómicas afectando directamente las </w:t>
      </w:r>
      <w:r w:rsidR="00A2353E" w:rsidRPr="00C20661">
        <w:rPr>
          <w:rFonts w:ascii="Times New Roman" w:hAnsi="Times New Roman" w:cs="Times New Roman"/>
          <w:sz w:val="24"/>
          <w:szCs w:val="24"/>
          <w:lang w:val="es-HN"/>
        </w:rPr>
        <w:t>microeconómicas,</w:t>
      </w:r>
      <w:r w:rsidRPr="00C20661">
        <w:rPr>
          <w:rFonts w:ascii="Times New Roman" w:hAnsi="Times New Roman" w:cs="Times New Roman"/>
          <w:sz w:val="24"/>
          <w:szCs w:val="24"/>
          <w:lang w:val="es-HN"/>
        </w:rPr>
        <w:t xml:space="preserve"> dejando a los países a los que ha atrapado y que no han respondido correctamente a esto, en situaciones volátiles e inestables que los obligan a seguir cayendo en la misma trampa sin salida. Por la corrupción, manipulación y miedo al deterioro total múltiples países terminan en estados totalmente precarios y sin oportunidad de recuperarse excepto a muy largo plazo. A Honduras no le conviene. ​</w:t>
      </w:r>
      <w:bookmarkStart w:id="1" w:name="_GoBack"/>
      <w:bookmarkEnd w:id="1"/>
    </w:p>
    <w:p w:rsidR="00080850" w:rsidRDefault="00080850" w:rsidP="00A2353E">
      <w:pPr>
        <w:spacing w:line="276" w:lineRule="auto"/>
        <w:jc w:val="both"/>
        <w:rPr>
          <w:rFonts w:ascii="Times New Roman" w:hAnsi="Times New Roman" w:cs="Times New Roman"/>
          <w:sz w:val="24"/>
          <w:szCs w:val="24"/>
          <w:lang w:val="es-HN"/>
        </w:rPr>
      </w:pPr>
    </w:p>
    <w:p w:rsidR="00080850" w:rsidRDefault="00080850" w:rsidP="00A2353E">
      <w:pPr>
        <w:spacing w:line="276" w:lineRule="auto"/>
        <w:jc w:val="both"/>
        <w:rPr>
          <w:rFonts w:ascii="Times New Roman" w:hAnsi="Times New Roman" w:cs="Times New Roman"/>
          <w:sz w:val="24"/>
          <w:szCs w:val="24"/>
          <w:lang w:val="es-HN"/>
        </w:rPr>
      </w:pPr>
    </w:p>
    <w:p w:rsidR="00080850" w:rsidRDefault="00080850" w:rsidP="00A2353E">
      <w:pPr>
        <w:spacing w:line="276" w:lineRule="auto"/>
        <w:jc w:val="both"/>
        <w:rPr>
          <w:rFonts w:ascii="Times New Roman" w:hAnsi="Times New Roman" w:cs="Times New Roman"/>
          <w:sz w:val="24"/>
          <w:szCs w:val="24"/>
          <w:lang w:val="es-HN"/>
        </w:rPr>
      </w:pPr>
    </w:p>
    <w:p w:rsidR="00080850" w:rsidRPr="0004112C" w:rsidRDefault="00080850" w:rsidP="00080850">
      <w:pPr>
        <w:spacing w:line="276" w:lineRule="auto"/>
        <w:jc w:val="both"/>
        <w:rPr>
          <w:rFonts w:ascii="Times New Roman" w:hAnsi="Times New Roman" w:cs="Times New Roman"/>
          <w:b/>
          <w:bCs/>
          <w:sz w:val="28"/>
          <w:szCs w:val="28"/>
          <w:lang w:val="es-HN"/>
        </w:rPr>
      </w:pPr>
      <w:r w:rsidRPr="0004112C">
        <w:rPr>
          <w:rFonts w:ascii="Times New Roman" w:hAnsi="Times New Roman" w:cs="Times New Roman"/>
          <w:b/>
          <w:bCs/>
          <w:sz w:val="28"/>
          <w:szCs w:val="28"/>
          <w:lang w:val="es-HN"/>
        </w:rPr>
        <w:lastRenderedPageBreak/>
        <w:t>Bibliografía</w:t>
      </w:r>
    </w:p>
    <w:p w:rsidR="00080850" w:rsidRDefault="00080850" w:rsidP="0072765D">
      <w:pPr>
        <w:spacing w:line="276" w:lineRule="auto"/>
        <w:jc w:val="both"/>
        <w:rPr>
          <w:rFonts w:ascii="Times New Roman" w:hAnsi="Times New Roman" w:cs="Times New Roman"/>
          <w:sz w:val="24"/>
          <w:szCs w:val="24"/>
          <w:lang w:val="es-HN"/>
        </w:rPr>
      </w:pPr>
      <w:r w:rsidRPr="000D1E34">
        <w:rPr>
          <w:rFonts w:ascii="Times New Roman" w:hAnsi="Times New Roman" w:cs="Times New Roman"/>
          <w:color w:val="C45911" w:themeColor="accent2" w:themeShade="BF"/>
          <w:sz w:val="24"/>
          <w:szCs w:val="24"/>
          <w:lang w:val="es-HN"/>
        </w:rPr>
        <w:t>(</w:t>
      </w:r>
      <w:r w:rsidR="00272BAB" w:rsidRPr="000D1E34">
        <w:rPr>
          <w:rFonts w:ascii="Times New Roman" w:hAnsi="Times New Roman" w:cs="Times New Roman"/>
          <w:color w:val="C45911" w:themeColor="accent2" w:themeShade="BF"/>
          <w:sz w:val="24"/>
          <w:szCs w:val="24"/>
          <w:lang w:val="es-HN"/>
        </w:rPr>
        <w:t>1)</w:t>
      </w:r>
      <w:r w:rsidR="00272BAB" w:rsidRPr="00080850">
        <w:rPr>
          <w:rFonts w:ascii="Times New Roman" w:hAnsi="Times New Roman" w:cs="Times New Roman"/>
          <w:sz w:val="24"/>
          <w:szCs w:val="24"/>
          <w:lang w:val="es-HN"/>
        </w:rPr>
        <w:t xml:space="preserve"> </w:t>
      </w:r>
      <w:r w:rsidR="00272BAB" w:rsidRPr="00272BAB">
        <w:rPr>
          <w:rFonts w:ascii="Times New Roman" w:hAnsi="Times New Roman" w:cs="Times New Roman"/>
          <w:i/>
          <w:iCs/>
          <w:sz w:val="24"/>
          <w:szCs w:val="24"/>
          <w:lang w:val="es-HN"/>
        </w:rPr>
        <w:t>Convenio</w:t>
      </w:r>
      <w:r w:rsidRPr="00272BAB">
        <w:rPr>
          <w:rFonts w:ascii="Times New Roman" w:hAnsi="Times New Roman" w:cs="Times New Roman"/>
          <w:i/>
          <w:iCs/>
          <w:sz w:val="24"/>
          <w:szCs w:val="24"/>
          <w:lang w:val="es-HN"/>
        </w:rPr>
        <w:t xml:space="preserve"> Constitutivo del FMI</w:t>
      </w:r>
      <w:r w:rsidR="00272BAB">
        <w:rPr>
          <w:rFonts w:ascii="Times New Roman" w:hAnsi="Times New Roman" w:cs="Times New Roman"/>
          <w:i/>
          <w:iCs/>
          <w:sz w:val="24"/>
          <w:szCs w:val="24"/>
          <w:lang w:val="es-HN"/>
        </w:rPr>
        <w:t>,</w:t>
      </w:r>
      <w:r w:rsidRPr="00080850">
        <w:rPr>
          <w:rFonts w:ascii="Times New Roman" w:hAnsi="Times New Roman" w:cs="Times New Roman"/>
          <w:sz w:val="24"/>
          <w:szCs w:val="24"/>
          <w:lang w:val="es-HN"/>
        </w:rPr>
        <w:t xml:space="preserve"> obtenido a partir de:</w:t>
      </w:r>
      <w:r>
        <w:rPr>
          <w:rFonts w:ascii="Times New Roman" w:hAnsi="Times New Roman" w:cs="Times New Roman"/>
          <w:sz w:val="24"/>
          <w:szCs w:val="24"/>
          <w:lang w:val="es-HN"/>
        </w:rPr>
        <w:t xml:space="preserve"> </w:t>
      </w:r>
      <w:hyperlink r:id="rId27" w:history="1">
        <w:r w:rsidRPr="00734F05">
          <w:rPr>
            <w:rStyle w:val="Hyperlink"/>
            <w:rFonts w:ascii="Times New Roman" w:hAnsi="Times New Roman" w:cs="Times New Roman"/>
            <w:sz w:val="24"/>
            <w:szCs w:val="24"/>
            <w:lang w:val="es-HN"/>
          </w:rPr>
          <w:t>https://www.imf.org/external/spanish/pubs/ft/aa/aa.pdf</w:t>
        </w:r>
      </w:hyperlink>
      <w:r>
        <w:rPr>
          <w:rFonts w:ascii="Times New Roman" w:hAnsi="Times New Roman" w:cs="Times New Roman"/>
          <w:sz w:val="24"/>
          <w:szCs w:val="24"/>
          <w:lang w:val="es-HN"/>
        </w:rPr>
        <w:t xml:space="preserve">                                                        </w:t>
      </w:r>
    </w:p>
    <w:p w:rsidR="00080850" w:rsidRDefault="00272BAB" w:rsidP="0072765D">
      <w:pPr>
        <w:spacing w:line="276" w:lineRule="auto"/>
        <w:jc w:val="both"/>
        <w:rPr>
          <w:rFonts w:ascii="Times New Roman" w:hAnsi="Times New Roman" w:cs="Times New Roman"/>
          <w:sz w:val="24"/>
          <w:szCs w:val="24"/>
          <w:lang w:val="es-HN"/>
        </w:rPr>
      </w:pPr>
      <w:r w:rsidRPr="000D1E34">
        <w:rPr>
          <w:rFonts w:ascii="Times New Roman" w:hAnsi="Times New Roman" w:cs="Times New Roman"/>
          <w:color w:val="C45911" w:themeColor="accent2" w:themeShade="BF"/>
          <w:sz w:val="24"/>
          <w:szCs w:val="24"/>
          <w:lang w:val="es-HN"/>
        </w:rPr>
        <w:t>(2)</w:t>
      </w:r>
      <w:r>
        <w:rPr>
          <w:rFonts w:ascii="Times New Roman" w:hAnsi="Times New Roman" w:cs="Times New Roman"/>
          <w:sz w:val="24"/>
          <w:szCs w:val="24"/>
          <w:lang w:val="es-HN"/>
        </w:rPr>
        <w:t xml:space="preserve"> </w:t>
      </w:r>
      <w:r w:rsidRPr="00272BAB">
        <w:rPr>
          <w:rFonts w:ascii="Times New Roman" w:hAnsi="Times New Roman" w:cs="Times New Roman"/>
          <w:i/>
          <w:iCs/>
          <w:sz w:val="24"/>
          <w:szCs w:val="24"/>
          <w:lang w:val="es-HN"/>
        </w:rPr>
        <w:t>Ficha Técnica del FMI</w:t>
      </w:r>
      <w:r>
        <w:rPr>
          <w:rFonts w:ascii="Times New Roman" w:hAnsi="Times New Roman" w:cs="Times New Roman"/>
          <w:sz w:val="24"/>
          <w:szCs w:val="24"/>
          <w:lang w:val="es-HN"/>
        </w:rPr>
        <w:t xml:space="preserve">, obtenida a partir de la pagina oficial del organismo: </w:t>
      </w:r>
      <w:hyperlink r:id="rId28" w:history="1">
        <w:r w:rsidRPr="00272BAB">
          <w:rPr>
            <w:rStyle w:val="Hyperlink"/>
            <w:rFonts w:ascii="Times New Roman" w:hAnsi="Times New Roman" w:cs="Times New Roman"/>
            <w:sz w:val="24"/>
            <w:szCs w:val="24"/>
            <w:lang w:val="es-HN"/>
          </w:rPr>
          <w:t>https://www.imf.org/external/np/exr/facts/spa/finfacs.htm</w:t>
        </w:r>
      </w:hyperlink>
    </w:p>
    <w:p w:rsidR="00272BAB" w:rsidRDefault="00D8284C" w:rsidP="0072765D">
      <w:pPr>
        <w:spacing w:line="276" w:lineRule="auto"/>
        <w:jc w:val="both"/>
        <w:rPr>
          <w:rFonts w:ascii="Times New Roman" w:hAnsi="Times New Roman" w:cs="Times New Roman"/>
          <w:sz w:val="24"/>
          <w:szCs w:val="24"/>
        </w:rPr>
      </w:pPr>
      <w:r w:rsidRPr="000D1E34">
        <w:rPr>
          <w:rFonts w:ascii="Times New Roman" w:hAnsi="Times New Roman" w:cs="Times New Roman"/>
          <w:color w:val="C45911" w:themeColor="accent2" w:themeShade="BF"/>
          <w:sz w:val="24"/>
          <w:szCs w:val="24"/>
        </w:rPr>
        <w:t>(3)</w:t>
      </w:r>
      <w:r w:rsidRPr="00D8284C">
        <w:rPr>
          <w:rFonts w:ascii="Times New Roman" w:hAnsi="Times New Roman" w:cs="Times New Roman"/>
          <w:sz w:val="24"/>
          <w:szCs w:val="24"/>
        </w:rPr>
        <w:t xml:space="preserve"> Appendix IV Executive Directors and voting power April 30, 2010</w:t>
      </w:r>
      <w:r>
        <w:rPr>
          <w:rFonts w:ascii="Times New Roman" w:hAnsi="Times New Roman" w:cs="Times New Roman"/>
          <w:sz w:val="24"/>
          <w:szCs w:val="24"/>
        </w:rPr>
        <w:t>. Autor: FMI.</w:t>
      </w:r>
    </w:p>
    <w:p w:rsidR="00D8284C" w:rsidRDefault="00D8284C" w:rsidP="0072765D">
      <w:pPr>
        <w:spacing w:line="276" w:lineRule="auto"/>
        <w:jc w:val="both"/>
        <w:rPr>
          <w:rFonts w:ascii="Times New Roman" w:hAnsi="Times New Roman" w:cs="Times New Roman"/>
          <w:sz w:val="24"/>
          <w:szCs w:val="24"/>
        </w:rPr>
      </w:pPr>
      <w:r w:rsidRPr="000D1E34">
        <w:rPr>
          <w:rFonts w:ascii="Times New Roman" w:hAnsi="Times New Roman" w:cs="Times New Roman"/>
          <w:color w:val="C45911" w:themeColor="accent2" w:themeShade="BF"/>
          <w:sz w:val="24"/>
          <w:szCs w:val="24"/>
        </w:rPr>
        <w:t xml:space="preserve">(4) </w:t>
      </w:r>
      <w:r w:rsidRPr="00D8284C">
        <w:rPr>
          <w:rFonts w:ascii="Times New Roman" w:hAnsi="Times New Roman" w:cs="Times New Roman"/>
          <w:sz w:val="24"/>
          <w:szCs w:val="24"/>
        </w:rPr>
        <w:t>Alexander, Titus (1996). </w:t>
      </w:r>
      <w:r w:rsidRPr="00D8284C">
        <w:rPr>
          <w:rFonts w:ascii="Times New Roman" w:hAnsi="Times New Roman" w:cs="Times New Roman"/>
          <w:i/>
          <w:iCs/>
          <w:sz w:val="24"/>
          <w:szCs w:val="24"/>
        </w:rPr>
        <w:t>Unravelling Global Apartheid: an overview of world politics</w:t>
      </w:r>
      <w:r w:rsidRPr="00D8284C">
        <w:rPr>
          <w:rFonts w:ascii="Times New Roman" w:hAnsi="Times New Roman" w:cs="Times New Roman"/>
          <w:sz w:val="24"/>
          <w:szCs w:val="24"/>
        </w:rPr>
        <w:t>. Polity press. p. 133.</w:t>
      </w:r>
    </w:p>
    <w:p w:rsidR="00D8284C" w:rsidRDefault="00D8284C" w:rsidP="0072765D">
      <w:pPr>
        <w:spacing w:line="276" w:lineRule="auto"/>
        <w:jc w:val="both"/>
        <w:rPr>
          <w:rFonts w:ascii="Times New Roman" w:hAnsi="Times New Roman" w:cs="Times New Roman"/>
          <w:sz w:val="24"/>
          <w:szCs w:val="24"/>
        </w:rPr>
      </w:pPr>
      <w:r w:rsidRPr="000D1E34">
        <w:rPr>
          <w:rFonts w:ascii="Times New Roman" w:hAnsi="Times New Roman" w:cs="Times New Roman"/>
          <w:color w:val="C45911" w:themeColor="accent2" w:themeShade="BF"/>
          <w:sz w:val="24"/>
          <w:szCs w:val="24"/>
        </w:rPr>
        <w:t xml:space="preserve">(5) </w:t>
      </w:r>
      <w:r w:rsidRPr="00D8284C">
        <w:rPr>
          <w:rFonts w:ascii="Times New Roman" w:hAnsi="Times New Roman" w:cs="Times New Roman"/>
          <w:sz w:val="24"/>
          <w:szCs w:val="24"/>
        </w:rPr>
        <w:t>Hertz, Noreena. </w:t>
      </w:r>
      <w:r w:rsidRPr="00D8284C">
        <w:rPr>
          <w:rFonts w:ascii="Times New Roman" w:hAnsi="Times New Roman" w:cs="Times New Roman"/>
          <w:i/>
          <w:iCs/>
          <w:sz w:val="24"/>
          <w:szCs w:val="24"/>
        </w:rPr>
        <w:t>The Debt Threat</w:t>
      </w:r>
      <w:r w:rsidRPr="00D8284C">
        <w:rPr>
          <w:rFonts w:ascii="Times New Roman" w:hAnsi="Times New Roman" w:cs="Times New Roman"/>
          <w:sz w:val="24"/>
          <w:szCs w:val="24"/>
        </w:rPr>
        <w:t>. Nueva York: Harper Collins Publishers, 2004.</w:t>
      </w:r>
    </w:p>
    <w:p w:rsidR="00D8284C" w:rsidRDefault="0072765D" w:rsidP="0072765D">
      <w:pPr>
        <w:spacing w:line="276" w:lineRule="auto"/>
        <w:jc w:val="both"/>
        <w:rPr>
          <w:rFonts w:ascii="Times New Roman" w:hAnsi="Times New Roman" w:cs="Times New Roman"/>
          <w:sz w:val="24"/>
          <w:szCs w:val="24"/>
        </w:rPr>
      </w:pPr>
      <w:r w:rsidRPr="000D1E34">
        <w:rPr>
          <w:rFonts w:ascii="Times New Roman" w:hAnsi="Times New Roman" w:cs="Times New Roman"/>
          <w:color w:val="C45911" w:themeColor="accent2" w:themeShade="BF"/>
          <w:sz w:val="24"/>
          <w:szCs w:val="24"/>
          <w:lang w:val="es-HN"/>
        </w:rPr>
        <w:t xml:space="preserve">(6) </w:t>
      </w:r>
      <w:r w:rsidRPr="0072765D">
        <w:rPr>
          <w:rFonts w:ascii="Times New Roman" w:hAnsi="Times New Roman" w:cs="Times New Roman"/>
          <w:sz w:val="24"/>
          <w:szCs w:val="24"/>
          <w:lang w:val="es-HN"/>
        </w:rPr>
        <w:t xml:space="preserve">Galasso, Norberto (2002). De la Banca Baring al FMI: Historia de la deuda externa argentina (1ª edición). </w:t>
      </w:r>
      <w:r w:rsidRPr="0072765D">
        <w:rPr>
          <w:rFonts w:ascii="Times New Roman" w:hAnsi="Times New Roman" w:cs="Times New Roman"/>
          <w:sz w:val="24"/>
          <w:szCs w:val="24"/>
        </w:rPr>
        <w:t>Buenos Aires: Colihue. p. 178. ISBN 950-581-855-6.</w:t>
      </w:r>
    </w:p>
    <w:p w:rsidR="0072765D" w:rsidRDefault="0072765D" w:rsidP="0072765D">
      <w:pPr>
        <w:spacing w:line="276" w:lineRule="auto"/>
        <w:jc w:val="both"/>
        <w:rPr>
          <w:rFonts w:ascii="Times New Roman" w:hAnsi="Times New Roman" w:cs="Times New Roman"/>
          <w:sz w:val="24"/>
          <w:szCs w:val="24"/>
        </w:rPr>
      </w:pPr>
      <w:r w:rsidRPr="000D1E34">
        <w:rPr>
          <w:rFonts w:ascii="Times New Roman" w:hAnsi="Times New Roman" w:cs="Times New Roman"/>
          <w:color w:val="C45911" w:themeColor="accent2" w:themeShade="BF"/>
          <w:sz w:val="24"/>
          <w:szCs w:val="24"/>
          <w:lang w:val="es-HN"/>
        </w:rPr>
        <w:t xml:space="preserve">(7) </w:t>
      </w:r>
      <w:r w:rsidRPr="0072765D">
        <w:rPr>
          <w:rFonts w:ascii="Times New Roman" w:hAnsi="Times New Roman" w:cs="Times New Roman"/>
          <w:sz w:val="24"/>
          <w:szCs w:val="24"/>
          <w:lang w:val="es-HN"/>
        </w:rPr>
        <w:t xml:space="preserve">Horacio Rovelli (8 de junio de 2018). «Análisis del acuerdo con el FMI». </w:t>
      </w:r>
      <w:r w:rsidRPr="0072765D">
        <w:rPr>
          <w:rFonts w:ascii="Times New Roman" w:hAnsi="Times New Roman" w:cs="Times New Roman"/>
          <w:sz w:val="24"/>
          <w:szCs w:val="24"/>
        </w:rPr>
        <w:t>Realidad Económica. Instituto Argentino para el Desarrollo Económico (IADE).</w:t>
      </w:r>
    </w:p>
    <w:p w:rsidR="001C1EB8" w:rsidRDefault="001C1EB8" w:rsidP="001C1EB8">
      <w:pPr>
        <w:spacing w:line="276" w:lineRule="auto"/>
        <w:jc w:val="both"/>
        <w:rPr>
          <w:rFonts w:ascii="Times New Roman" w:hAnsi="Times New Roman" w:cs="Times New Roman"/>
          <w:sz w:val="24"/>
          <w:szCs w:val="24"/>
          <w:lang w:val="es-HN"/>
        </w:rPr>
      </w:pPr>
      <w:r w:rsidRPr="001C1EB8">
        <w:rPr>
          <w:rFonts w:ascii="Times New Roman" w:hAnsi="Times New Roman" w:cs="Times New Roman"/>
          <w:color w:val="C45911" w:themeColor="accent2" w:themeShade="BF"/>
          <w:sz w:val="24"/>
          <w:szCs w:val="24"/>
          <w:lang w:val="es-HN"/>
        </w:rPr>
        <w:t xml:space="preserve">(8) </w:t>
      </w:r>
      <w:r w:rsidRPr="001C1EB8">
        <w:rPr>
          <w:rFonts w:ascii="Times New Roman" w:hAnsi="Times New Roman" w:cs="Times New Roman"/>
          <w:i/>
          <w:sz w:val="24"/>
          <w:szCs w:val="24"/>
          <w:lang w:val="es-HN"/>
        </w:rPr>
        <w:t>Grafica</w:t>
      </w:r>
      <w:r>
        <w:rPr>
          <w:rFonts w:ascii="Times New Roman" w:hAnsi="Times New Roman" w:cs="Times New Roman"/>
          <w:i/>
          <w:sz w:val="24"/>
          <w:szCs w:val="24"/>
          <w:lang w:val="es-HN"/>
        </w:rPr>
        <w:t xml:space="preserve"> evolución de la</w:t>
      </w:r>
      <w:r w:rsidRPr="001C1EB8">
        <w:rPr>
          <w:rFonts w:ascii="Times New Roman" w:hAnsi="Times New Roman" w:cs="Times New Roman"/>
          <w:i/>
          <w:sz w:val="24"/>
          <w:szCs w:val="24"/>
          <w:lang w:val="es-HN"/>
        </w:rPr>
        <w:t xml:space="preserve"> deuda Bruta Argentina</w:t>
      </w:r>
      <w:r w:rsidRPr="001C1EB8">
        <w:rPr>
          <w:rFonts w:ascii="Times New Roman" w:hAnsi="Times New Roman" w:cs="Times New Roman"/>
          <w:sz w:val="24"/>
          <w:szCs w:val="24"/>
          <w:lang w:val="es-HN"/>
        </w:rPr>
        <w:t xml:space="preserve"> o</w:t>
      </w:r>
      <w:r>
        <w:rPr>
          <w:rFonts w:ascii="Times New Roman" w:hAnsi="Times New Roman" w:cs="Times New Roman"/>
          <w:sz w:val="24"/>
          <w:szCs w:val="24"/>
          <w:lang w:val="es-HN"/>
        </w:rPr>
        <w:t>btenida a partir de:</w:t>
      </w:r>
    </w:p>
    <w:p w:rsidR="001C1EB8" w:rsidRDefault="001C1EB8" w:rsidP="001C1EB8">
      <w:pPr>
        <w:spacing w:line="276" w:lineRule="auto"/>
        <w:jc w:val="both"/>
        <w:rPr>
          <w:rFonts w:ascii="Times New Roman" w:hAnsi="Times New Roman" w:cs="Times New Roman"/>
          <w:sz w:val="24"/>
          <w:szCs w:val="24"/>
          <w:lang w:val="es-HN"/>
        </w:rPr>
      </w:pPr>
      <w:hyperlink r:id="rId29" w:history="1">
        <w:r w:rsidRPr="00742169">
          <w:rPr>
            <w:rStyle w:val="Hyperlink"/>
            <w:rFonts w:ascii="Times New Roman" w:hAnsi="Times New Roman" w:cs="Times New Roman"/>
            <w:sz w:val="24"/>
            <w:szCs w:val="24"/>
            <w:lang w:val="es-HN"/>
          </w:rPr>
          <w:t>https://www.argentina.gob.ar/hacienda/finanzas/presentaciongraficadeudapublica</w:t>
        </w:r>
      </w:hyperlink>
    </w:p>
    <w:p w:rsidR="001C1EB8" w:rsidRDefault="00FB00CF" w:rsidP="001C1EB8">
      <w:pPr>
        <w:spacing w:line="276" w:lineRule="auto"/>
        <w:jc w:val="both"/>
        <w:rPr>
          <w:rFonts w:ascii="Times New Roman" w:hAnsi="Times New Roman" w:cs="Times New Roman"/>
          <w:sz w:val="24"/>
          <w:szCs w:val="24"/>
          <w:lang w:val="es-HN"/>
        </w:rPr>
      </w:pPr>
      <w:r w:rsidRPr="00FB00CF">
        <w:rPr>
          <w:rFonts w:ascii="Times New Roman" w:hAnsi="Times New Roman" w:cs="Times New Roman"/>
          <w:color w:val="C45911" w:themeColor="accent2" w:themeShade="BF"/>
          <w:sz w:val="24"/>
          <w:szCs w:val="24"/>
          <w:lang w:val="es-HN"/>
        </w:rPr>
        <w:t xml:space="preserve">(9) </w:t>
      </w:r>
      <w:r w:rsidR="001C1EB8" w:rsidRPr="001C1EB8">
        <w:rPr>
          <w:rFonts w:ascii="Times New Roman" w:hAnsi="Times New Roman" w:cs="Times New Roman"/>
          <w:sz w:val="24"/>
          <w:szCs w:val="24"/>
          <w:lang w:val="es-HN"/>
        </w:rPr>
        <w:t xml:space="preserve">«La deuda de Grecia cae al nivel de 'bono basura'». El País. 27 de abril de 2010. </w:t>
      </w:r>
    </w:p>
    <w:p w:rsidR="00FB00CF" w:rsidRDefault="00FB00CF" w:rsidP="001C1EB8">
      <w:pPr>
        <w:spacing w:line="276" w:lineRule="auto"/>
        <w:jc w:val="both"/>
        <w:rPr>
          <w:rFonts w:ascii="Times New Roman" w:hAnsi="Times New Roman" w:cs="Times New Roman"/>
          <w:sz w:val="24"/>
          <w:szCs w:val="24"/>
          <w:lang w:val="es-HN"/>
        </w:rPr>
      </w:pPr>
      <w:r w:rsidRPr="00FB00CF">
        <w:rPr>
          <w:rFonts w:ascii="Times New Roman" w:hAnsi="Times New Roman" w:cs="Times New Roman"/>
          <w:color w:val="C45911" w:themeColor="accent2" w:themeShade="BF"/>
          <w:sz w:val="24"/>
          <w:szCs w:val="24"/>
          <w:lang w:val="es-HN"/>
        </w:rPr>
        <w:t>(10)</w:t>
      </w:r>
      <w:r>
        <w:rPr>
          <w:rFonts w:ascii="Times New Roman" w:hAnsi="Times New Roman" w:cs="Times New Roman"/>
          <w:color w:val="C45911" w:themeColor="accent2" w:themeShade="BF"/>
          <w:sz w:val="24"/>
          <w:szCs w:val="24"/>
          <w:lang w:val="es-HN"/>
        </w:rPr>
        <w:t xml:space="preserve"> </w:t>
      </w:r>
      <w:r w:rsidRPr="00FB00CF">
        <w:rPr>
          <w:rFonts w:ascii="Times New Roman" w:hAnsi="Times New Roman" w:cs="Times New Roman"/>
          <w:sz w:val="24"/>
          <w:szCs w:val="24"/>
          <w:lang w:val="es-HN"/>
        </w:rPr>
        <w:t>«La Unión Europea y el FMI activan el plan de ayuda a Grecia por 110.000 millones». El País.</w:t>
      </w:r>
    </w:p>
    <w:p w:rsidR="004C4452" w:rsidRDefault="004C4452" w:rsidP="001C1EB8">
      <w:pPr>
        <w:spacing w:line="276" w:lineRule="auto"/>
        <w:jc w:val="both"/>
        <w:rPr>
          <w:rFonts w:ascii="Times New Roman" w:hAnsi="Times New Roman" w:cs="Times New Roman"/>
          <w:sz w:val="24"/>
          <w:szCs w:val="24"/>
          <w:lang w:val="es-HN"/>
        </w:rPr>
      </w:pPr>
      <w:r w:rsidRPr="00A91065">
        <w:rPr>
          <w:rFonts w:ascii="Times New Roman" w:hAnsi="Times New Roman" w:cs="Times New Roman"/>
          <w:color w:val="C45911" w:themeColor="accent2" w:themeShade="BF"/>
          <w:sz w:val="24"/>
          <w:szCs w:val="24"/>
          <w:lang w:val="es-HN"/>
        </w:rPr>
        <w:t>(11)</w:t>
      </w:r>
      <w:r>
        <w:rPr>
          <w:rFonts w:ascii="Times New Roman" w:hAnsi="Times New Roman" w:cs="Times New Roman"/>
          <w:sz w:val="24"/>
          <w:szCs w:val="24"/>
          <w:lang w:val="es-HN"/>
        </w:rPr>
        <w:t xml:space="preserve"> </w:t>
      </w:r>
      <w:r w:rsidRPr="004C4452">
        <w:rPr>
          <w:rFonts w:ascii="Times New Roman" w:hAnsi="Times New Roman" w:cs="Times New Roman"/>
          <w:sz w:val="24"/>
          <w:szCs w:val="24"/>
          <w:lang w:val="es-HN"/>
        </w:rPr>
        <w:t xml:space="preserve">«Cronología de la crisis de Grecia». RTVE. </w:t>
      </w:r>
      <w:r>
        <w:rPr>
          <w:rFonts w:ascii="Times New Roman" w:hAnsi="Times New Roman" w:cs="Times New Roman"/>
          <w:sz w:val="24"/>
          <w:szCs w:val="24"/>
          <w:lang w:val="es-HN"/>
        </w:rPr>
        <w:t>8</w:t>
      </w:r>
      <w:r w:rsidRPr="004C4452">
        <w:rPr>
          <w:rFonts w:ascii="Times New Roman" w:hAnsi="Times New Roman" w:cs="Times New Roman"/>
          <w:sz w:val="24"/>
          <w:szCs w:val="24"/>
          <w:lang w:val="es-HN"/>
        </w:rPr>
        <w:t xml:space="preserve"> de </w:t>
      </w:r>
      <w:r>
        <w:rPr>
          <w:rFonts w:ascii="Times New Roman" w:hAnsi="Times New Roman" w:cs="Times New Roman"/>
          <w:sz w:val="24"/>
          <w:szCs w:val="24"/>
          <w:lang w:val="es-HN"/>
        </w:rPr>
        <w:t>abril</w:t>
      </w:r>
      <w:r w:rsidRPr="004C4452">
        <w:rPr>
          <w:rFonts w:ascii="Times New Roman" w:hAnsi="Times New Roman" w:cs="Times New Roman"/>
          <w:sz w:val="24"/>
          <w:szCs w:val="24"/>
          <w:lang w:val="es-HN"/>
        </w:rPr>
        <w:t xml:space="preserve"> de 201</w:t>
      </w:r>
      <w:r>
        <w:rPr>
          <w:rFonts w:ascii="Times New Roman" w:hAnsi="Times New Roman" w:cs="Times New Roman"/>
          <w:sz w:val="24"/>
          <w:szCs w:val="24"/>
          <w:lang w:val="es-HN"/>
        </w:rPr>
        <w:t>7</w:t>
      </w:r>
      <w:r w:rsidRPr="004C4452">
        <w:rPr>
          <w:rFonts w:ascii="Times New Roman" w:hAnsi="Times New Roman" w:cs="Times New Roman"/>
          <w:sz w:val="24"/>
          <w:szCs w:val="24"/>
          <w:lang w:val="es-HN"/>
        </w:rPr>
        <w:t>.</w:t>
      </w:r>
      <w:r>
        <w:rPr>
          <w:rFonts w:ascii="Times New Roman" w:hAnsi="Times New Roman" w:cs="Times New Roman"/>
          <w:sz w:val="24"/>
          <w:szCs w:val="24"/>
          <w:lang w:val="es-HN"/>
        </w:rPr>
        <w:t xml:space="preserve"> </w:t>
      </w:r>
      <w:hyperlink r:id="rId30" w:history="1">
        <w:r w:rsidRPr="00742169">
          <w:rPr>
            <w:rStyle w:val="Hyperlink"/>
            <w:rFonts w:ascii="Times New Roman" w:hAnsi="Times New Roman" w:cs="Times New Roman"/>
            <w:sz w:val="24"/>
            <w:szCs w:val="24"/>
            <w:lang w:val="es-HN"/>
          </w:rPr>
          <w:t>http://www.rtve.es/noticias/20170804/cronologia-crisis-grecia/329528.shtml</w:t>
        </w:r>
      </w:hyperlink>
    </w:p>
    <w:p w:rsidR="004C4452" w:rsidRDefault="004C4452" w:rsidP="001C1EB8">
      <w:pPr>
        <w:spacing w:line="276" w:lineRule="auto"/>
        <w:jc w:val="both"/>
        <w:rPr>
          <w:rFonts w:ascii="Times New Roman" w:hAnsi="Times New Roman" w:cs="Times New Roman"/>
          <w:sz w:val="24"/>
          <w:szCs w:val="24"/>
          <w:lang w:val="es-HN"/>
        </w:rPr>
      </w:pPr>
      <w:r w:rsidRPr="00A91065">
        <w:rPr>
          <w:rFonts w:ascii="Times New Roman" w:hAnsi="Times New Roman" w:cs="Times New Roman"/>
          <w:color w:val="C45911" w:themeColor="accent2" w:themeShade="BF"/>
          <w:sz w:val="24"/>
          <w:szCs w:val="24"/>
          <w:lang w:val="es-HN"/>
        </w:rPr>
        <w:t xml:space="preserve">(12) </w:t>
      </w:r>
      <w:r>
        <w:rPr>
          <w:rFonts w:ascii="Times New Roman" w:hAnsi="Times New Roman" w:cs="Times New Roman"/>
          <w:sz w:val="24"/>
          <w:szCs w:val="24"/>
          <w:lang w:val="es-HN"/>
        </w:rPr>
        <w:t>«</w:t>
      </w:r>
      <w:r w:rsidRPr="004C4452">
        <w:rPr>
          <w:rFonts w:ascii="Times New Roman" w:hAnsi="Times New Roman" w:cs="Times New Roman"/>
          <w:sz w:val="24"/>
          <w:szCs w:val="24"/>
          <w:lang w:val="es-HN"/>
        </w:rPr>
        <w:t>La eurozona aprueba el tercer rescate a Grecia». Público. 14 de agosto de 2015.</w:t>
      </w:r>
      <w:r>
        <w:rPr>
          <w:rFonts w:ascii="Times New Roman" w:hAnsi="Times New Roman" w:cs="Times New Roman"/>
          <w:sz w:val="24"/>
          <w:szCs w:val="24"/>
          <w:lang w:val="es-HN"/>
        </w:rPr>
        <w:t xml:space="preserve"> </w:t>
      </w:r>
      <w:hyperlink r:id="rId31" w:history="1">
        <w:r w:rsidRPr="00742169">
          <w:rPr>
            <w:rStyle w:val="Hyperlink"/>
            <w:rFonts w:ascii="Times New Roman" w:hAnsi="Times New Roman" w:cs="Times New Roman"/>
            <w:sz w:val="24"/>
            <w:szCs w:val="24"/>
            <w:lang w:val="es-HN"/>
          </w:rPr>
          <w:t>https://www.publico.es/internacional/eurozona-aprueba-tercer-rescate-grecia.html</w:t>
        </w:r>
      </w:hyperlink>
    </w:p>
    <w:p w:rsidR="00A91065" w:rsidRPr="00A91065" w:rsidRDefault="00A91065" w:rsidP="00A91065">
      <w:pPr>
        <w:spacing w:line="276" w:lineRule="auto"/>
        <w:jc w:val="both"/>
        <w:rPr>
          <w:rFonts w:ascii="Times New Roman" w:hAnsi="Times New Roman" w:cs="Times New Roman"/>
          <w:sz w:val="24"/>
          <w:szCs w:val="24"/>
          <w:lang w:val="es-HN"/>
        </w:rPr>
      </w:pPr>
      <w:r w:rsidRPr="00A91065">
        <w:rPr>
          <w:rFonts w:ascii="Times New Roman" w:hAnsi="Times New Roman" w:cs="Times New Roman"/>
          <w:color w:val="C45911" w:themeColor="accent2" w:themeShade="BF"/>
          <w:sz w:val="24"/>
          <w:szCs w:val="24"/>
          <w:lang w:val="es-HN"/>
        </w:rPr>
        <w:t xml:space="preserve">(13)  </w:t>
      </w:r>
      <w:r w:rsidRPr="00A91065">
        <w:rPr>
          <w:rFonts w:ascii="Times New Roman" w:hAnsi="Times New Roman" w:cs="Times New Roman"/>
          <w:sz w:val="24"/>
          <w:szCs w:val="24"/>
          <w:lang w:val="es-HN"/>
        </w:rPr>
        <w:t xml:space="preserve">Razonamiento inspirado por </w:t>
      </w:r>
      <w:r w:rsidRPr="00A91065">
        <w:rPr>
          <w:rFonts w:ascii="Times New Roman" w:hAnsi="Times New Roman" w:cs="Times New Roman"/>
          <w:i/>
          <w:sz w:val="24"/>
          <w:szCs w:val="24"/>
          <w:lang w:val="es-HN"/>
        </w:rPr>
        <w:t xml:space="preserve">El minotauro </w:t>
      </w:r>
      <w:r w:rsidRPr="00A91065">
        <w:rPr>
          <w:rFonts w:ascii="Times New Roman" w:hAnsi="Times New Roman" w:cs="Times New Roman"/>
          <w:i/>
          <w:sz w:val="24"/>
          <w:szCs w:val="24"/>
          <w:lang w:val="es-HN"/>
        </w:rPr>
        <w:t>global</w:t>
      </w:r>
      <w:r>
        <w:rPr>
          <w:rFonts w:ascii="Times New Roman" w:hAnsi="Times New Roman" w:cs="Times New Roman"/>
          <w:sz w:val="24"/>
          <w:szCs w:val="24"/>
          <w:lang w:val="es-HN"/>
        </w:rPr>
        <w:t>, Yanis</w:t>
      </w:r>
      <w:r w:rsidRPr="00A91065">
        <w:rPr>
          <w:rFonts w:ascii="Times New Roman" w:hAnsi="Times New Roman" w:cs="Times New Roman"/>
          <w:sz w:val="24"/>
          <w:szCs w:val="24"/>
          <w:lang w:val="es-HN"/>
        </w:rPr>
        <w:t xml:space="preserve"> </w:t>
      </w:r>
      <w:r w:rsidRPr="00A91065">
        <w:rPr>
          <w:rFonts w:ascii="Times New Roman" w:hAnsi="Times New Roman" w:cs="Times New Roman"/>
          <w:sz w:val="24"/>
          <w:szCs w:val="24"/>
          <w:lang w:val="es-HN"/>
        </w:rPr>
        <w:t>Varoufakis</w:t>
      </w:r>
      <w:r>
        <w:rPr>
          <w:rFonts w:ascii="Times New Roman" w:hAnsi="Times New Roman" w:cs="Times New Roman"/>
          <w:sz w:val="24"/>
          <w:szCs w:val="24"/>
          <w:lang w:val="es-HN"/>
        </w:rPr>
        <w:t xml:space="preserve">, </w:t>
      </w:r>
      <w:r w:rsidRPr="00A91065">
        <w:rPr>
          <w:rFonts w:ascii="Times New Roman" w:hAnsi="Times New Roman" w:cs="Times New Roman"/>
          <w:sz w:val="24"/>
          <w:szCs w:val="24"/>
          <w:lang w:val="es-HN"/>
        </w:rPr>
        <w:t>ISBN:9788494027963</w:t>
      </w:r>
      <w:r>
        <w:rPr>
          <w:rFonts w:ascii="Times New Roman" w:hAnsi="Times New Roman" w:cs="Times New Roman"/>
          <w:sz w:val="24"/>
          <w:szCs w:val="24"/>
          <w:lang w:val="es-HN"/>
        </w:rPr>
        <w:t>. 2012</w:t>
      </w:r>
    </w:p>
    <w:p w:rsidR="00080850" w:rsidRPr="00A91065" w:rsidRDefault="00A91065" w:rsidP="0072765D">
      <w:pPr>
        <w:spacing w:line="276" w:lineRule="auto"/>
        <w:jc w:val="both"/>
        <w:rPr>
          <w:rFonts w:ascii="Times New Roman" w:hAnsi="Times New Roman" w:cs="Times New Roman"/>
          <w:sz w:val="24"/>
          <w:szCs w:val="24"/>
          <w:lang w:val="es-HN"/>
        </w:rPr>
      </w:pPr>
      <w:r w:rsidRPr="00A91065">
        <w:rPr>
          <w:rFonts w:ascii="Times New Roman" w:hAnsi="Times New Roman" w:cs="Times New Roman"/>
          <w:sz w:val="24"/>
          <w:szCs w:val="24"/>
          <w:lang w:val="es-HN"/>
        </w:rPr>
        <w:t xml:space="preserve">(00) </w:t>
      </w:r>
      <w:r w:rsidRPr="00A91065">
        <w:rPr>
          <w:rFonts w:ascii="Times New Roman" w:hAnsi="Times New Roman" w:cs="Times New Roman"/>
          <w:sz w:val="24"/>
          <w:szCs w:val="24"/>
          <w:lang w:val="es-HN"/>
        </w:rPr>
        <w:t>https://mundo.sputniknews.com/economia/201808221081410115-argentina-grecia-fmi-similitudes/</w:t>
      </w:r>
    </w:p>
    <w:p w:rsidR="00080850" w:rsidRDefault="00A91065" w:rsidP="00A2353E">
      <w:pPr>
        <w:spacing w:line="276" w:lineRule="auto"/>
        <w:jc w:val="both"/>
        <w:rPr>
          <w:rFonts w:ascii="Times New Roman" w:hAnsi="Times New Roman" w:cs="Times New Roman"/>
          <w:sz w:val="24"/>
          <w:szCs w:val="24"/>
        </w:rPr>
      </w:pPr>
      <w:r w:rsidRPr="00A91065">
        <w:rPr>
          <w:rFonts w:ascii="Times New Roman" w:hAnsi="Times New Roman" w:cs="Times New Roman"/>
          <w:color w:val="C45911" w:themeColor="accent2" w:themeShade="BF"/>
          <w:sz w:val="24"/>
          <w:szCs w:val="24"/>
          <w:lang w:val="es-HN"/>
        </w:rPr>
        <w:t xml:space="preserve">(14) </w:t>
      </w:r>
      <w:r w:rsidRPr="00A91065">
        <w:rPr>
          <w:rFonts w:ascii="Times New Roman" w:hAnsi="Times New Roman" w:cs="Times New Roman"/>
          <w:sz w:val="24"/>
          <w:szCs w:val="24"/>
          <w:lang w:val="es-HN"/>
        </w:rPr>
        <w:t xml:space="preserve">Pappas, Takis S (29 de noviembre de 2010). </w:t>
      </w:r>
      <w:r w:rsidRPr="00A91065">
        <w:rPr>
          <w:rFonts w:ascii="Times New Roman" w:hAnsi="Times New Roman" w:cs="Times New Roman"/>
          <w:sz w:val="24"/>
          <w:szCs w:val="24"/>
        </w:rPr>
        <w:t>«The causes of the Greek crisis are in Greek politics».</w:t>
      </w:r>
      <w:r>
        <w:rPr>
          <w:rFonts w:ascii="Times New Roman" w:hAnsi="Times New Roman" w:cs="Times New Roman"/>
          <w:sz w:val="24"/>
          <w:szCs w:val="24"/>
        </w:rPr>
        <w:t xml:space="preserve"> </w:t>
      </w:r>
      <w:hyperlink r:id="rId32" w:history="1">
        <w:r w:rsidRPr="00742169">
          <w:rPr>
            <w:rStyle w:val="Hyperlink"/>
            <w:rFonts w:ascii="Times New Roman" w:hAnsi="Times New Roman" w:cs="Times New Roman"/>
            <w:sz w:val="24"/>
            <w:szCs w:val="24"/>
          </w:rPr>
          <w:t>https://www.opendemocracy.net/en/openeconomy/causes-of-greek-crisis-are-in-greek-politics/</w:t>
        </w:r>
      </w:hyperlink>
    </w:p>
    <w:p w:rsidR="00A91065" w:rsidRPr="00D8284C" w:rsidRDefault="00A91065" w:rsidP="00A2353E">
      <w:pPr>
        <w:spacing w:line="276" w:lineRule="auto"/>
        <w:jc w:val="both"/>
        <w:rPr>
          <w:rFonts w:ascii="Times New Roman" w:hAnsi="Times New Roman" w:cs="Times New Roman"/>
          <w:sz w:val="24"/>
          <w:szCs w:val="24"/>
        </w:rPr>
      </w:pPr>
      <w:r w:rsidRPr="00A91065">
        <w:rPr>
          <w:rFonts w:ascii="Times New Roman" w:hAnsi="Times New Roman" w:cs="Times New Roman"/>
          <w:color w:val="C45911" w:themeColor="accent2" w:themeShade="BF"/>
          <w:sz w:val="24"/>
          <w:szCs w:val="24"/>
        </w:rPr>
        <w:t xml:space="preserve">(15) </w:t>
      </w:r>
      <w:r w:rsidRPr="00A91065">
        <w:rPr>
          <w:rFonts w:ascii="Times New Roman" w:hAnsi="Times New Roman" w:cs="Times New Roman"/>
          <w:sz w:val="24"/>
          <w:szCs w:val="24"/>
        </w:rPr>
        <w:t>«</w:t>
      </w:r>
      <w:r w:rsidR="00B3245D">
        <w:rPr>
          <w:rFonts w:ascii="Times New Roman" w:hAnsi="Times New Roman" w:cs="Times New Roman"/>
          <w:sz w:val="24"/>
          <w:szCs w:val="24"/>
        </w:rPr>
        <w:t xml:space="preserve"> </w:t>
      </w:r>
      <w:r w:rsidRPr="00A91065">
        <w:rPr>
          <w:rFonts w:ascii="Times New Roman" w:hAnsi="Times New Roman" w:cs="Times New Roman"/>
          <w:sz w:val="24"/>
          <w:szCs w:val="24"/>
        </w:rPr>
        <w:t xml:space="preserve">How Goldman Sachs Helped Greece to Mask its True Debt </w:t>
      </w:r>
      <w:r w:rsidR="00B3245D" w:rsidRPr="00A91065">
        <w:rPr>
          <w:rFonts w:ascii="Times New Roman" w:hAnsi="Times New Roman" w:cs="Times New Roman"/>
          <w:sz w:val="24"/>
          <w:szCs w:val="24"/>
        </w:rPr>
        <w:t>by</w:t>
      </w:r>
      <w:r w:rsidRPr="00A91065">
        <w:rPr>
          <w:rFonts w:ascii="Times New Roman" w:hAnsi="Times New Roman" w:cs="Times New Roman"/>
          <w:sz w:val="24"/>
          <w:szCs w:val="24"/>
        </w:rPr>
        <w:t xml:space="preserve"> Beat Balzli</w:t>
      </w:r>
      <w:r w:rsidR="00B3245D">
        <w:rPr>
          <w:rFonts w:ascii="Times New Roman" w:hAnsi="Times New Roman" w:cs="Times New Roman"/>
          <w:sz w:val="24"/>
          <w:szCs w:val="24"/>
        </w:rPr>
        <w:t xml:space="preserve"> </w:t>
      </w:r>
      <w:r w:rsidRPr="00A91065">
        <w:rPr>
          <w:rFonts w:ascii="Times New Roman" w:hAnsi="Times New Roman" w:cs="Times New Roman"/>
          <w:sz w:val="24"/>
          <w:szCs w:val="24"/>
        </w:rPr>
        <w:t>». 8 de febrero de 2010.</w:t>
      </w:r>
    </w:p>
    <w:p w:rsidR="00080850" w:rsidRDefault="00AD2F14" w:rsidP="00A2353E">
      <w:pPr>
        <w:spacing w:line="276" w:lineRule="auto"/>
        <w:jc w:val="both"/>
        <w:rPr>
          <w:rFonts w:ascii="Times New Roman" w:hAnsi="Times New Roman" w:cs="Times New Roman"/>
          <w:sz w:val="24"/>
          <w:szCs w:val="24"/>
          <w:lang w:val="es-HN"/>
        </w:rPr>
      </w:pPr>
      <w:r w:rsidRPr="00AD2F14">
        <w:rPr>
          <w:rFonts w:ascii="Times New Roman" w:hAnsi="Times New Roman" w:cs="Times New Roman"/>
          <w:color w:val="C45911" w:themeColor="accent2" w:themeShade="BF"/>
          <w:sz w:val="24"/>
          <w:szCs w:val="24"/>
          <w:lang w:val="es-HN"/>
        </w:rPr>
        <w:lastRenderedPageBreak/>
        <w:t xml:space="preserve">(16) </w:t>
      </w:r>
      <w:r w:rsidRPr="00AD2F14">
        <w:rPr>
          <w:rFonts w:ascii="Times New Roman" w:hAnsi="Times New Roman" w:cs="Times New Roman"/>
          <w:sz w:val="24"/>
          <w:szCs w:val="24"/>
          <w:lang w:val="es-HN"/>
        </w:rPr>
        <w:t>«Draghi tiene que aclarar qué hizo en Goldman», artículo del 1 de noviembre de 2011 en el diario Público (Madrid).</w:t>
      </w:r>
      <w:r>
        <w:rPr>
          <w:rFonts w:ascii="Times New Roman" w:hAnsi="Times New Roman" w:cs="Times New Roman"/>
          <w:sz w:val="24"/>
          <w:szCs w:val="24"/>
          <w:lang w:val="es-HN"/>
        </w:rPr>
        <w:t xml:space="preserve"> </w:t>
      </w:r>
      <w:hyperlink r:id="rId33" w:history="1">
        <w:r w:rsidRPr="00742169">
          <w:rPr>
            <w:rStyle w:val="Hyperlink"/>
            <w:rFonts w:ascii="Times New Roman" w:hAnsi="Times New Roman" w:cs="Times New Roman"/>
            <w:sz w:val="24"/>
            <w:szCs w:val="24"/>
            <w:lang w:val="es-HN"/>
          </w:rPr>
          <w:t>https://www.publico.es/actualidad/draghi-aclarar-hizo-goldman.html</w:t>
        </w:r>
      </w:hyperlink>
    </w:p>
    <w:p w:rsidR="00AD2F14" w:rsidRPr="00AD2F14" w:rsidRDefault="00AD2F14" w:rsidP="00AD2F14">
      <w:pPr>
        <w:spacing w:line="276" w:lineRule="auto"/>
        <w:jc w:val="both"/>
        <w:rPr>
          <w:rFonts w:ascii="Times New Roman" w:hAnsi="Times New Roman" w:cs="Times New Roman"/>
          <w:sz w:val="24"/>
          <w:szCs w:val="24"/>
          <w:lang w:val="es-HN"/>
        </w:rPr>
      </w:pPr>
      <w:r w:rsidRPr="00AD2F14">
        <w:rPr>
          <w:rFonts w:ascii="Times New Roman" w:hAnsi="Times New Roman" w:cs="Times New Roman"/>
          <w:color w:val="C45911" w:themeColor="accent2" w:themeShade="BF"/>
          <w:sz w:val="24"/>
          <w:szCs w:val="24"/>
          <w:lang w:val="es-HN"/>
        </w:rPr>
        <w:t xml:space="preserve">(17) </w:t>
      </w:r>
      <w:r w:rsidRPr="00AD2F14">
        <w:rPr>
          <w:rFonts w:ascii="Times New Roman" w:hAnsi="Times New Roman" w:cs="Times New Roman"/>
          <w:sz w:val="24"/>
          <w:szCs w:val="24"/>
          <w:lang w:val="es-HN"/>
        </w:rPr>
        <w:t xml:space="preserve">«Atenas: hospital del terror. Una visita al mayor centro de salud de Atenas evidencia el colapso de la sanidad, tras recortes de un 40% del gasto, La Vanguardia, Andy Robinson, 6/12/2011». </w:t>
      </w:r>
    </w:p>
    <w:p w:rsidR="00AD2F14" w:rsidRPr="00AD2F14" w:rsidRDefault="00AD2F14" w:rsidP="00AD2F14">
      <w:pPr>
        <w:spacing w:line="276" w:lineRule="auto"/>
        <w:jc w:val="both"/>
        <w:rPr>
          <w:rFonts w:ascii="Times New Roman" w:hAnsi="Times New Roman" w:cs="Times New Roman"/>
          <w:sz w:val="24"/>
          <w:szCs w:val="24"/>
          <w:lang w:val="es-HN"/>
        </w:rPr>
      </w:pPr>
      <w:r w:rsidRPr="00AD2F14">
        <w:rPr>
          <w:rFonts w:ascii="Times New Roman" w:hAnsi="Times New Roman" w:cs="Times New Roman"/>
          <w:color w:val="C45911" w:themeColor="accent2" w:themeShade="BF"/>
          <w:sz w:val="24"/>
          <w:szCs w:val="24"/>
          <w:lang w:val="es-HN"/>
        </w:rPr>
        <w:t>(18)</w:t>
      </w:r>
      <w:r w:rsidRPr="00AD2F14">
        <w:rPr>
          <w:rFonts w:ascii="Times New Roman" w:hAnsi="Times New Roman" w:cs="Times New Roman"/>
          <w:color w:val="C45911" w:themeColor="accent2" w:themeShade="BF"/>
          <w:sz w:val="24"/>
          <w:szCs w:val="24"/>
          <w:lang w:val="es-HN"/>
        </w:rPr>
        <w:t xml:space="preserve"> </w:t>
      </w:r>
      <w:r w:rsidRPr="00AD2F14">
        <w:rPr>
          <w:rFonts w:ascii="Times New Roman" w:hAnsi="Times New Roman" w:cs="Times New Roman"/>
          <w:sz w:val="24"/>
          <w:szCs w:val="24"/>
          <w:lang w:val="es-HN"/>
        </w:rPr>
        <w:t>http://www.radiouno.pe/noticias/23726/crisis-grecia-incremento-suicidios Crisis en Grecia incrementó suicidios, 14/10/2011, Radio-Uno+</w:t>
      </w:r>
    </w:p>
    <w:p w:rsidR="00AD2F14" w:rsidRPr="00AD2F14" w:rsidRDefault="00AD2F14" w:rsidP="00AD2F14">
      <w:pPr>
        <w:spacing w:line="276" w:lineRule="auto"/>
        <w:jc w:val="both"/>
        <w:rPr>
          <w:rFonts w:ascii="Times New Roman" w:hAnsi="Times New Roman" w:cs="Times New Roman"/>
          <w:sz w:val="24"/>
          <w:szCs w:val="24"/>
          <w:lang w:val="es-HN"/>
        </w:rPr>
      </w:pPr>
      <w:r w:rsidRPr="00AD2F14">
        <w:rPr>
          <w:rFonts w:ascii="Times New Roman" w:hAnsi="Times New Roman" w:cs="Times New Roman"/>
          <w:color w:val="C45911" w:themeColor="accent2" w:themeShade="BF"/>
          <w:sz w:val="24"/>
          <w:szCs w:val="24"/>
          <w:lang w:val="es-HN"/>
        </w:rPr>
        <w:t xml:space="preserve"> </w:t>
      </w:r>
      <w:r w:rsidRPr="00AD2F14">
        <w:rPr>
          <w:rFonts w:ascii="Times New Roman" w:hAnsi="Times New Roman" w:cs="Times New Roman"/>
          <w:color w:val="C45911" w:themeColor="accent2" w:themeShade="BF"/>
          <w:sz w:val="24"/>
          <w:szCs w:val="24"/>
          <w:lang w:val="es-HN"/>
        </w:rPr>
        <w:t xml:space="preserve">(19) </w:t>
      </w:r>
      <w:r w:rsidRPr="00AD2F14">
        <w:rPr>
          <w:rFonts w:ascii="Times New Roman" w:hAnsi="Times New Roman" w:cs="Times New Roman"/>
          <w:sz w:val="24"/>
          <w:szCs w:val="24"/>
          <w:lang w:val="es-HN"/>
        </w:rPr>
        <w:t xml:space="preserve">«WHO - Estadísticas sanitarias mundiales 2010». </w:t>
      </w:r>
    </w:p>
    <w:p w:rsidR="00AD2F14" w:rsidRPr="00AD2F14" w:rsidRDefault="00AD2F14" w:rsidP="00AD2F14">
      <w:pPr>
        <w:spacing w:line="276" w:lineRule="auto"/>
        <w:jc w:val="both"/>
        <w:rPr>
          <w:rFonts w:ascii="Times New Roman" w:hAnsi="Times New Roman" w:cs="Times New Roman"/>
          <w:sz w:val="24"/>
          <w:szCs w:val="24"/>
          <w:lang w:val="es-HN"/>
        </w:rPr>
      </w:pPr>
      <w:r w:rsidRPr="00AD2F14">
        <w:rPr>
          <w:rFonts w:ascii="Times New Roman" w:hAnsi="Times New Roman" w:cs="Times New Roman"/>
          <w:color w:val="C45911" w:themeColor="accent2" w:themeShade="BF"/>
          <w:sz w:val="24"/>
          <w:szCs w:val="24"/>
          <w:lang w:val="es-HN"/>
        </w:rPr>
        <w:t xml:space="preserve"> </w:t>
      </w:r>
      <w:r w:rsidRPr="00AD2F14">
        <w:rPr>
          <w:rFonts w:ascii="Times New Roman" w:hAnsi="Times New Roman" w:cs="Times New Roman"/>
          <w:color w:val="C45911" w:themeColor="accent2" w:themeShade="BF"/>
          <w:sz w:val="24"/>
          <w:szCs w:val="24"/>
          <w:lang w:val="es-HN"/>
        </w:rPr>
        <w:t xml:space="preserve">(20) </w:t>
      </w:r>
      <w:r w:rsidRPr="00AD2F14">
        <w:rPr>
          <w:rFonts w:ascii="Times New Roman" w:hAnsi="Times New Roman" w:cs="Times New Roman"/>
          <w:sz w:val="24"/>
          <w:szCs w:val="24"/>
          <w:lang w:val="es-HN"/>
        </w:rPr>
        <w:t>María Antonia Sánchez-Vallejo para ElPaís.com. «El suicidio de un jubilado por la crisis desata la ira en Grecia».</w:t>
      </w:r>
    </w:p>
    <w:p w:rsidR="00AD2F14" w:rsidRPr="00AD2F14" w:rsidRDefault="00AD2F14" w:rsidP="00AD2F14">
      <w:pPr>
        <w:spacing w:line="276" w:lineRule="auto"/>
        <w:jc w:val="both"/>
        <w:rPr>
          <w:rFonts w:ascii="Times New Roman" w:hAnsi="Times New Roman" w:cs="Times New Roman"/>
          <w:sz w:val="24"/>
          <w:szCs w:val="24"/>
          <w:lang w:val="es-HN"/>
        </w:rPr>
      </w:pPr>
      <w:r w:rsidRPr="00AD2F14">
        <w:rPr>
          <w:rFonts w:ascii="Times New Roman" w:hAnsi="Times New Roman" w:cs="Times New Roman"/>
          <w:color w:val="C45911" w:themeColor="accent2" w:themeShade="BF"/>
          <w:sz w:val="24"/>
          <w:szCs w:val="24"/>
          <w:lang w:val="es-HN"/>
        </w:rPr>
        <w:t xml:space="preserve"> (21)</w:t>
      </w:r>
      <w:r w:rsidRPr="00AD2F14">
        <w:rPr>
          <w:rFonts w:ascii="Times New Roman" w:hAnsi="Times New Roman" w:cs="Times New Roman"/>
          <w:color w:val="C45911" w:themeColor="accent2" w:themeShade="BF"/>
          <w:sz w:val="24"/>
          <w:szCs w:val="24"/>
          <w:lang w:val="es-HN"/>
        </w:rPr>
        <w:t xml:space="preserve"> </w:t>
      </w:r>
      <w:r w:rsidRPr="00AD2F14">
        <w:rPr>
          <w:rFonts w:ascii="Times New Roman" w:hAnsi="Times New Roman" w:cs="Times New Roman"/>
          <w:sz w:val="24"/>
          <w:szCs w:val="24"/>
          <w:lang w:val="es-HN"/>
        </w:rPr>
        <w:t xml:space="preserve">«Cada vez más niños pasan hambre en Grecia». </w:t>
      </w:r>
      <w:r>
        <w:rPr>
          <w:rFonts w:ascii="Times New Roman" w:hAnsi="Times New Roman" w:cs="Times New Roman"/>
          <w:sz w:val="24"/>
          <w:szCs w:val="24"/>
          <w:lang w:val="es-HN"/>
        </w:rPr>
        <w:t xml:space="preserve">El País. </w:t>
      </w:r>
      <w:hyperlink r:id="rId34" w:history="1">
        <w:r w:rsidRPr="00742169">
          <w:rPr>
            <w:rStyle w:val="Hyperlink"/>
            <w:rFonts w:ascii="Times New Roman" w:hAnsi="Times New Roman" w:cs="Times New Roman"/>
            <w:sz w:val="24"/>
            <w:szCs w:val="24"/>
            <w:lang w:val="es-HN"/>
          </w:rPr>
          <w:t>https://elpais.com/internacional/2013/04/18/actualidad/1366285495_587099.html</w:t>
        </w:r>
      </w:hyperlink>
      <w:r>
        <w:rPr>
          <w:rFonts w:ascii="Times New Roman" w:hAnsi="Times New Roman" w:cs="Times New Roman"/>
          <w:sz w:val="24"/>
          <w:szCs w:val="24"/>
          <w:lang w:val="es-HN"/>
        </w:rPr>
        <w:t xml:space="preserve"> </w:t>
      </w:r>
      <w:r w:rsidRPr="00AD2F14">
        <w:rPr>
          <w:rFonts w:ascii="Times New Roman" w:hAnsi="Times New Roman" w:cs="Times New Roman"/>
          <w:sz w:val="24"/>
          <w:szCs w:val="24"/>
          <w:lang w:val="es-HN"/>
        </w:rPr>
        <w:t>18 de abril de 2013.</w:t>
      </w:r>
    </w:p>
    <w:p w:rsidR="00AD2F14" w:rsidRPr="00AD2F14" w:rsidRDefault="00AD2F14" w:rsidP="00AD2F14">
      <w:pPr>
        <w:spacing w:line="276"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 </w:t>
      </w:r>
      <w:r w:rsidRPr="00AD2F14">
        <w:rPr>
          <w:rFonts w:ascii="Times New Roman" w:hAnsi="Times New Roman" w:cs="Times New Roman"/>
          <w:color w:val="C45911" w:themeColor="accent2" w:themeShade="BF"/>
          <w:sz w:val="24"/>
          <w:szCs w:val="24"/>
          <w:lang w:val="es-HN"/>
        </w:rPr>
        <w:t xml:space="preserve">(22) </w:t>
      </w:r>
      <w:r w:rsidRPr="00AD2F14">
        <w:rPr>
          <w:rFonts w:ascii="Times New Roman" w:hAnsi="Times New Roman" w:cs="Times New Roman"/>
          <w:sz w:val="24"/>
          <w:szCs w:val="24"/>
          <w:lang w:val="es-HN"/>
        </w:rPr>
        <w:t xml:space="preserve">«Grecia: el desempleo subió una décima en diciembre hasta el 26%». La Nueva Provincia. 5 de marzo de 2015. </w:t>
      </w:r>
    </w:p>
    <w:p w:rsidR="00AD2F14" w:rsidRPr="00AD2F14" w:rsidRDefault="00AD2F14" w:rsidP="00AD2F14">
      <w:pPr>
        <w:spacing w:line="276" w:lineRule="auto"/>
        <w:jc w:val="both"/>
        <w:rPr>
          <w:rFonts w:ascii="Times New Roman" w:hAnsi="Times New Roman" w:cs="Times New Roman"/>
          <w:sz w:val="24"/>
          <w:szCs w:val="24"/>
          <w:lang w:val="es-HN"/>
        </w:rPr>
      </w:pPr>
      <w:r>
        <w:rPr>
          <w:rFonts w:ascii="Times New Roman" w:hAnsi="Times New Roman" w:cs="Times New Roman"/>
          <w:color w:val="C45911" w:themeColor="accent2" w:themeShade="BF"/>
          <w:sz w:val="24"/>
          <w:szCs w:val="24"/>
          <w:lang w:val="es-HN"/>
        </w:rPr>
        <w:t xml:space="preserve"> </w:t>
      </w:r>
      <w:r w:rsidRPr="00AD2F14">
        <w:rPr>
          <w:rFonts w:ascii="Times New Roman" w:hAnsi="Times New Roman" w:cs="Times New Roman"/>
          <w:color w:val="C45911" w:themeColor="accent2" w:themeShade="BF"/>
          <w:sz w:val="24"/>
          <w:szCs w:val="24"/>
          <w:lang w:val="es-HN"/>
        </w:rPr>
        <w:t>(23)</w:t>
      </w:r>
      <w:r w:rsidRPr="00AD2F14">
        <w:rPr>
          <w:rFonts w:ascii="Times New Roman" w:hAnsi="Times New Roman" w:cs="Times New Roman"/>
          <w:color w:val="C45911" w:themeColor="accent2" w:themeShade="BF"/>
          <w:sz w:val="24"/>
          <w:szCs w:val="24"/>
          <w:lang w:val="es-HN"/>
        </w:rPr>
        <w:t xml:space="preserve"> </w:t>
      </w:r>
      <w:r w:rsidRPr="00AD2F14">
        <w:rPr>
          <w:rFonts w:ascii="Times New Roman" w:hAnsi="Times New Roman" w:cs="Times New Roman"/>
          <w:sz w:val="24"/>
          <w:szCs w:val="24"/>
          <w:lang w:val="es-HN"/>
        </w:rPr>
        <w:t xml:space="preserve">«5 cifras impactantes sobre los efectos de la austeridad y la recesión en Grecia». BBC Mundo. 25 de junio de 2015. </w:t>
      </w:r>
    </w:p>
    <w:p w:rsidR="00080850" w:rsidRDefault="00EA24A3" w:rsidP="00A2353E">
      <w:pPr>
        <w:spacing w:line="276" w:lineRule="auto"/>
        <w:jc w:val="both"/>
        <w:rPr>
          <w:rFonts w:ascii="Times New Roman" w:hAnsi="Times New Roman" w:cs="Times New Roman"/>
          <w:sz w:val="24"/>
          <w:szCs w:val="24"/>
          <w:lang w:val="es-HN"/>
        </w:rPr>
      </w:pPr>
      <w:r w:rsidRPr="00EA24A3">
        <w:rPr>
          <w:rFonts w:ascii="Times New Roman" w:hAnsi="Times New Roman" w:cs="Times New Roman"/>
          <w:color w:val="C45911" w:themeColor="accent2" w:themeShade="BF"/>
          <w:sz w:val="24"/>
          <w:szCs w:val="24"/>
          <w:lang w:val="es-HN"/>
        </w:rPr>
        <w:t xml:space="preserve">(24)  </w:t>
      </w:r>
      <w:r>
        <w:rPr>
          <w:rFonts w:ascii="Times New Roman" w:hAnsi="Times New Roman" w:cs="Times New Roman"/>
          <w:sz w:val="24"/>
          <w:szCs w:val="24"/>
          <w:lang w:val="es-HN"/>
        </w:rPr>
        <w:t xml:space="preserve">Grafico Deuda Externa anual de Grecia </w:t>
      </w:r>
      <w:hyperlink r:id="rId35" w:history="1">
        <w:r w:rsidRPr="00742169">
          <w:rPr>
            <w:rStyle w:val="Hyperlink"/>
            <w:rFonts w:ascii="Times New Roman" w:hAnsi="Times New Roman" w:cs="Times New Roman"/>
            <w:sz w:val="24"/>
            <w:szCs w:val="24"/>
            <w:lang w:val="es-HN"/>
          </w:rPr>
          <w:t>https://www.indexmundi.com/g/g.aspx?c=gr&amp;v=94&amp;l=es</w:t>
        </w:r>
      </w:hyperlink>
    </w:p>
    <w:p w:rsidR="00C93E0C" w:rsidRDefault="00EA24A3" w:rsidP="00A2353E">
      <w:pPr>
        <w:spacing w:line="276" w:lineRule="auto"/>
        <w:jc w:val="both"/>
        <w:rPr>
          <w:rFonts w:ascii="Times New Roman" w:hAnsi="Times New Roman" w:cs="Times New Roman"/>
          <w:color w:val="C45911" w:themeColor="accent2" w:themeShade="BF"/>
          <w:sz w:val="24"/>
          <w:szCs w:val="24"/>
          <w:lang w:val="es-HN"/>
        </w:rPr>
      </w:pPr>
      <w:r w:rsidRPr="00EA24A3">
        <w:rPr>
          <w:rFonts w:ascii="Times New Roman" w:hAnsi="Times New Roman" w:cs="Times New Roman"/>
          <w:color w:val="C45911" w:themeColor="accent2" w:themeShade="BF"/>
          <w:sz w:val="24"/>
          <w:szCs w:val="24"/>
          <w:lang w:val="es-HN"/>
        </w:rPr>
        <w:t xml:space="preserve">(25) </w:t>
      </w:r>
      <w:r>
        <w:rPr>
          <w:rFonts w:ascii="Times New Roman" w:hAnsi="Times New Roman" w:cs="Times New Roman"/>
          <w:sz w:val="24"/>
          <w:szCs w:val="24"/>
          <w:lang w:val="es-HN"/>
        </w:rPr>
        <w:t xml:space="preserve">Consecuencias de un acuerdo de alto impacto </w:t>
      </w:r>
      <w:hyperlink r:id="rId36" w:history="1">
        <w:r w:rsidRPr="00742169">
          <w:rPr>
            <w:rStyle w:val="Hyperlink"/>
            <w:rFonts w:ascii="Times New Roman" w:hAnsi="Times New Roman" w:cs="Times New Roman"/>
            <w:sz w:val="24"/>
            <w:szCs w:val="24"/>
            <w:lang w:val="es-HN"/>
          </w:rPr>
          <w:t>https://www.celag.org/argentina-al-fondo-causas-y-consecuencias-de-un-acuerdo-de-alto-impacto/</w:t>
        </w:r>
      </w:hyperlink>
      <w:r w:rsidR="00C93E0C" w:rsidRPr="00C93E0C">
        <w:rPr>
          <w:rFonts w:ascii="Times New Roman" w:hAnsi="Times New Roman" w:cs="Times New Roman"/>
          <w:color w:val="C45911" w:themeColor="accent2" w:themeShade="BF"/>
          <w:sz w:val="24"/>
          <w:szCs w:val="24"/>
          <w:lang w:val="es-HN"/>
        </w:rPr>
        <w:t xml:space="preserve"> </w:t>
      </w:r>
    </w:p>
    <w:p w:rsidR="00EA24A3" w:rsidRDefault="00C93E0C" w:rsidP="00A2353E">
      <w:pPr>
        <w:spacing w:line="276" w:lineRule="auto"/>
        <w:jc w:val="both"/>
        <w:rPr>
          <w:rFonts w:ascii="Times New Roman" w:hAnsi="Times New Roman" w:cs="Times New Roman"/>
          <w:sz w:val="24"/>
          <w:szCs w:val="24"/>
          <w:lang w:val="es-HN"/>
        </w:rPr>
      </w:pPr>
      <w:r w:rsidRPr="00C93E0C">
        <w:rPr>
          <w:rFonts w:ascii="Times New Roman" w:hAnsi="Times New Roman" w:cs="Times New Roman"/>
          <w:color w:val="C45911" w:themeColor="accent2" w:themeShade="BF"/>
          <w:sz w:val="24"/>
          <w:szCs w:val="24"/>
          <w:lang w:val="es-HN"/>
        </w:rPr>
        <w:t xml:space="preserve">(26) </w:t>
      </w:r>
      <w:hyperlink r:id="rId37" w:history="1">
        <w:r w:rsidRPr="00742169">
          <w:rPr>
            <w:rStyle w:val="Hyperlink"/>
            <w:rFonts w:ascii="Times New Roman" w:hAnsi="Times New Roman" w:cs="Times New Roman"/>
            <w:sz w:val="24"/>
            <w:szCs w:val="24"/>
            <w:lang w:val="es-HN"/>
          </w:rPr>
          <w:t>https://web.archive.org/web/20071030175423/http://www.adb.org/Documents/Books/Key_Indicators/2001/rt11_ki2001.xl</w:t>
        </w:r>
      </w:hyperlink>
    </w:p>
    <w:p w:rsidR="00EA24A3" w:rsidRPr="0002122C" w:rsidRDefault="0002122C" w:rsidP="00A2353E">
      <w:pPr>
        <w:spacing w:line="276" w:lineRule="auto"/>
        <w:jc w:val="both"/>
        <w:rPr>
          <w:rFonts w:ascii="Times New Roman" w:hAnsi="Times New Roman" w:cs="Times New Roman"/>
          <w:sz w:val="24"/>
          <w:szCs w:val="24"/>
        </w:rPr>
      </w:pPr>
      <w:r w:rsidRPr="0002122C">
        <w:rPr>
          <w:rFonts w:ascii="Times New Roman" w:hAnsi="Times New Roman" w:cs="Times New Roman"/>
          <w:color w:val="C45911" w:themeColor="accent2" w:themeShade="BF"/>
          <w:sz w:val="24"/>
          <w:szCs w:val="24"/>
        </w:rPr>
        <w:t xml:space="preserve">(27) </w:t>
      </w:r>
      <w:r w:rsidRPr="0002122C">
        <w:rPr>
          <w:rFonts w:ascii="Times New Roman" w:hAnsi="Times New Roman" w:cs="Times New Roman"/>
          <w:i/>
          <w:sz w:val="24"/>
          <w:szCs w:val="24"/>
        </w:rPr>
        <w:t>“</w:t>
      </w:r>
      <w:r w:rsidRPr="0002122C">
        <w:rPr>
          <w:rFonts w:ascii="Times New Roman" w:hAnsi="Times New Roman" w:cs="Times New Roman"/>
          <w:i/>
          <w:sz w:val="24"/>
          <w:szCs w:val="24"/>
        </w:rPr>
        <w:t>IMF's Role in the Asian Financial Crisis</w:t>
      </w:r>
      <w:r w:rsidRPr="0002122C">
        <w:rPr>
          <w:rFonts w:ascii="Times New Roman" w:hAnsi="Times New Roman" w:cs="Times New Roman"/>
          <w:i/>
          <w:sz w:val="24"/>
          <w:szCs w:val="24"/>
        </w:rPr>
        <w:t>”</w:t>
      </w:r>
      <w:r w:rsidRPr="0002122C">
        <w:rPr>
          <w:rFonts w:ascii="Times New Roman" w:hAnsi="Times New Roman" w:cs="Times New Roman"/>
          <w:sz w:val="24"/>
          <w:szCs w:val="24"/>
        </w:rPr>
        <w:t xml:space="preserve"> por Walden Bello.</w:t>
      </w:r>
    </w:p>
    <w:p w:rsidR="0002122C" w:rsidRPr="0002122C" w:rsidRDefault="0002122C" w:rsidP="0002122C">
      <w:pPr>
        <w:spacing w:line="276" w:lineRule="auto"/>
        <w:jc w:val="both"/>
        <w:rPr>
          <w:rFonts w:ascii="Times New Roman" w:hAnsi="Times New Roman" w:cs="Times New Roman"/>
          <w:sz w:val="24"/>
          <w:szCs w:val="24"/>
          <w:lang w:val="es-HN"/>
        </w:rPr>
      </w:pPr>
      <w:r w:rsidRPr="0002122C">
        <w:rPr>
          <w:rFonts w:ascii="Times New Roman" w:hAnsi="Times New Roman" w:cs="Times New Roman"/>
          <w:color w:val="C45911" w:themeColor="accent2" w:themeShade="BF"/>
          <w:sz w:val="24"/>
          <w:szCs w:val="24"/>
          <w:lang w:val="es-HN"/>
        </w:rPr>
        <w:t xml:space="preserve">(28) </w:t>
      </w:r>
      <w:r w:rsidRPr="0002122C">
        <w:rPr>
          <w:rFonts w:ascii="Times New Roman" w:hAnsi="Times New Roman" w:cs="Times New Roman"/>
          <w:sz w:val="24"/>
          <w:szCs w:val="24"/>
          <w:lang w:val="es-HN"/>
        </w:rPr>
        <w:t>La crisis del FMI</w:t>
      </w:r>
    </w:p>
    <w:p w:rsidR="00080850" w:rsidRPr="0002122C" w:rsidRDefault="0002122C" w:rsidP="0002122C">
      <w:pPr>
        <w:spacing w:line="276" w:lineRule="auto"/>
        <w:jc w:val="both"/>
        <w:rPr>
          <w:rFonts w:ascii="Times New Roman" w:hAnsi="Times New Roman" w:cs="Times New Roman"/>
          <w:sz w:val="24"/>
          <w:szCs w:val="24"/>
        </w:rPr>
      </w:pPr>
      <w:r w:rsidRPr="0002122C">
        <w:rPr>
          <w:rFonts w:ascii="Times New Roman" w:hAnsi="Times New Roman" w:cs="Times New Roman"/>
          <w:sz w:val="24"/>
          <w:szCs w:val="24"/>
          <w:lang w:val="es-HN"/>
        </w:rPr>
        <w:t xml:space="preserve">Archivado el 6 de julio de 2008 en la Wayback Machine. </w:t>
      </w:r>
      <w:r w:rsidRPr="0002122C">
        <w:rPr>
          <w:rFonts w:ascii="Times New Roman" w:hAnsi="Times New Roman" w:cs="Times New Roman"/>
          <w:sz w:val="24"/>
          <w:szCs w:val="24"/>
        </w:rPr>
        <w:t>Editorial. Wall Street Journal. 15 de abril de 1998.</w:t>
      </w:r>
    </w:p>
    <w:p w:rsidR="00080850" w:rsidRPr="0002122C" w:rsidRDefault="00080850" w:rsidP="00A2353E">
      <w:pPr>
        <w:spacing w:line="276" w:lineRule="auto"/>
        <w:jc w:val="both"/>
        <w:rPr>
          <w:rFonts w:ascii="Times New Roman" w:hAnsi="Times New Roman" w:cs="Times New Roman"/>
          <w:sz w:val="24"/>
          <w:szCs w:val="24"/>
        </w:rPr>
      </w:pPr>
    </w:p>
    <w:p w:rsidR="00080850" w:rsidRPr="0002122C" w:rsidRDefault="00080850" w:rsidP="00A2353E">
      <w:pPr>
        <w:spacing w:line="276" w:lineRule="auto"/>
        <w:jc w:val="both"/>
        <w:rPr>
          <w:rFonts w:ascii="Times New Roman" w:hAnsi="Times New Roman" w:cs="Times New Roman"/>
          <w:sz w:val="24"/>
          <w:szCs w:val="24"/>
        </w:rPr>
      </w:pPr>
    </w:p>
    <w:p w:rsidR="00080850" w:rsidRPr="0002122C" w:rsidRDefault="00080850" w:rsidP="00A2353E">
      <w:pPr>
        <w:spacing w:line="276" w:lineRule="auto"/>
        <w:jc w:val="both"/>
        <w:rPr>
          <w:rFonts w:ascii="Times New Roman" w:hAnsi="Times New Roman" w:cs="Times New Roman"/>
          <w:sz w:val="24"/>
          <w:szCs w:val="24"/>
        </w:rPr>
      </w:pPr>
    </w:p>
    <w:p w:rsidR="00080850" w:rsidRPr="0002122C" w:rsidRDefault="00080850" w:rsidP="00A2353E">
      <w:pPr>
        <w:spacing w:line="276" w:lineRule="auto"/>
        <w:jc w:val="both"/>
        <w:rPr>
          <w:rFonts w:ascii="Times New Roman" w:hAnsi="Times New Roman" w:cs="Times New Roman"/>
          <w:sz w:val="24"/>
          <w:szCs w:val="24"/>
        </w:rPr>
      </w:pPr>
    </w:p>
    <w:p w:rsidR="00080850" w:rsidRPr="0002122C" w:rsidRDefault="00080850" w:rsidP="00A2353E">
      <w:pPr>
        <w:spacing w:line="276" w:lineRule="auto"/>
        <w:jc w:val="both"/>
        <w:rPr>
          <w:rFonts w:ascii="Times New Roman" w:hAnsi="Times New Roman" w:cs="Times New Roman"/>
          <w:sz w:val="24"/>
          <w:szCs w:val="24"/>
        </w:rPr>
      </w:pPr>
    </w:p>
    <w:p w:rsidR="00080850" w:rsidRPr="0002122C" w:rsidRDefault="00080850" w:rsidP="00A2353E">
      <w:pPr>
        <w:spacing w:line="276" w:lineRule="auto"/>
        <w:jc w:val="both"/>
        <w:rPr>
          <w:rFonts w:ascii="Times New Roman" w:hAnsi="Times New Roman" w:cs="Times New Roman"/>
          <w:sz w:val="24"/>
          <w:szCs w:val="24"/>
        </w:rPr>
      </w:pPr>
    </w:p>
    <w:sectPr w:rsidR="00080850" w:rsidRPr="0002122C" w:rsidSect="00A10DBC">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E41B4"/>
    <w:multiLevelType w:val="hybridMultilevel"/>
    <w:tmpl w:val="9892C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2561AF"/>
    <w:multiLevelType w:val="hybridMultilevel"/>
    <w:tmpl w:val="8B408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357E4A"/>
    <w:multiLevelType w:val="multilevel"/>
    <w:tmpl w:val="60A64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7F42879"/>
    <w:multiLevelType w:val="multilevel"/>
    <w:tmpl w:val="A7EA5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CEC3421"/>
    <w:multiLevelType w:val="hybridMultilevel"/>
    <w:tmpl w:val="1338B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F86A36"/>
    <w:multiLevelType w:val="multilevel"/>
    <w:tmpl w:val="E80EE50E"/>
    <w:lvl w:ilvl="0">
      <w:start w:val="1"/>
      <w:numFmt w:val="upperRoman"/>
      <w:lvlText w:val="%1."/>
      <w:lvlJc w:val="righ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7A433B81"/>
    <w:multiLevelType w:val="multilevel"/>
    <w:tmpl w:val="F9B8ADF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num>
  <w:num w:numId="2">
    <w:abstractNumId w:val="1"/>
  </w:num>
  <w:num w:numId="3">
    <w:abstractNumId w:val="4"/>
  </w:num>
  <w:num w:numId="4">
    <w:abstractNumId w:val="3"/>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050"/>
    <w:rsid w:val="0002122C"/>
    <w:rsid w:val="0004112C"/>
    <w:rsid w:val="00080850"/>
    <w:rsid w:val="000B3302"/>
    <w:rsid w:val="000D1E34"/>
    <w:rsid w:val="000F6E10"/>
    <w:rsid w:val="001C1EB8"/>
    <w:rsid w:val="00272BAB"/>
    <w:rsid w:val="00381050"/>
    <w:rsid w:val="00422898"/>
    <w:rsid w:val="004C4452"/>
    <w:rsid w:val="004E58F4"/>
    <w:rsid w:val="00704C0D"/>
    <w:rsid w:val="00714483"/>
    <w:rsid w:val="00721DD3"/>
    <w:rsid w:val="0072765D"/>
    <w:rsid w:val="00771066"/>
    <w:rsid w:val="00774F03"/>
    <w:rsid w:val="00910F7B"/>
    <w:rsid w:val="009C0919"/>
    <w:rsid w:val="00A10DBC"/>
    <w:rsid w:val="00A2353E"/>
    <w:rsid w:val="00A8113B"/>
    <w:rsid w:val="00A91065"/>
    <w:rsid w:val="00AD2F14"/>
    <w:rsid w:val="00AE3084"/>
    <w:rsid w:val="00B3245D"/>
    <w:rsid w:val="00BE0BAC"/>
    <w:rsid w:val="00BF6DAA"/>
    <w:rsid w:val="00C20661"/>
    <w:rsid w:val="00C93E0C"/>
    <w:rsid w:val="00C95074"/>
    <w:rsid w:val="00D8284C"/>
    <w:rsid w:val="00E0024F"/>
    <w:rsid w:val="00E17FE2"/>
    <w:rsid w:val="00E46DF7"/>
    <w:rsid w:val="00EA24A3"/>
    <w:rsid w:val="00F3459E"/>
    <w:rsid w:val="00FB0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D9FFC"/>
  <w15:chartTrackingRefBased/>
  <w15:docId w15:val="{12EF3C0C-2AFE-495E-A1F3-D81906E39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0DB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DF7"/>
    <w:pPr>
      <w:ind w:left="720"/>
      <w:contextualSpacing/>
    </w:pPr>
  </w:style>
  <w:style w:type="paragraph" w:styleId="BalloonText">
    <w:name w:val="Balloon Text"/>
    <w:basedOn w:val="Normal"/>
    <w:link w:val="BalloonTextChar"/>
    <w:uiPriority w:val="99"/>
    <w:semiHidden/>
    <w:unhideWhenUsed/>
    <w:rsid w:val="00A235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53E"/>
    <w:rPr>
      <w:rFonts w:ascii="Segoe UI" w:hAnsi="Segoe UI" w:cs="Segoe UI"/>
      <w:sz w:val="18"/>
      <w:szCs w:val="18"/>
    </w:rPr>
  </w:style>
  <w:style w:type="paragraph" w:styleId="NoSpacing">
    <w:name w:val="No Spacing"/>
    <w:link w:val="NoSpacingChar"/>
    <w:uiPriority w:val="1"/>
    <w:qFormat/>
    <w:rsid w:val="00A10DBC"/>
    <w:pPr>
      <w:spacing w:after="0" w:line="240" w:lineRule="auto"/>
    </w:pPr>
    <w:rPr>
      <w:rFonts w:eastAsiaTheme="minorEastAsia"/>
      <w:lang w:val="es-HN" w:eastAsia="es-HN"/>
    </w:rPr>
  </w:style>
  <w:style w:type="character" w:customStyle="1" w:styleId="NoSpacingChar">
    <w:name w:val="No Spacing Char"/>
    <w:basedOn w:val="DefaultParagraphFont"/>
    <w:link w:val="NoSpacing"/>
    <w:uiPriority w:val="1"/>
    <w:rsid w:val="00A10DBC"/>
    <w:rPr>
      <w:rFonts w:eastAsiaTheme="minorEastAsia"/>
      <w:lang w:val="es-HN" w:eastAsia="es-HN"/>
    </w:rPr>
  </w:style>
  <w:style w:type="character" w:customStyle="1" w:styleId="Heading1Char">
    <w:name w:val="Heading 1 Char"/>
    <w:basedOn w:val="DefaultParagraphFont"/>
    <w:link w:val="Heading1"/>
    <w:uiPriority w:val="9"/>
    <w:rsid w:val="00A10DB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10DBC"/>
    <w:pPr>
      <w:outlineLvl w:val="9"/>
    </w:pPr>
    <w:rPr>
      <w:lang w:val="es-HN" w:eastAsia="es-HN"/>
    </w:rPr>
  </w:style>
  <w:style w:type="paragraph" w:styleId="Title">
    <w:name w:val="Title"/>
    <w:basedOn w:val="Normal"/>
    <w:next w:val="Normal"/>
    <w:link w:val="TitleChar"/>
    <w:uiPriority w:val="10"/>
    <w:qFormat/>
    <w:rsid w:val="00A10DB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DBC"/>
    <w:rPr>
      <w:rFonts w:asciiTheme="majorHAnsi" w:eastAsiaTheme="majorEastAsia" w:hAnsiTheme="majorHAnsi" w:cstheme="majorBidi"/>
      <w:spacing w:val="-10"/>
      <w:kern w:val="28"/>
      <w:sz w:val="56"/>
      <w:szCs w:val="56"/>
    </w:rPr>
  </w:style>
  <w:style w:type="character" w:styleId="SubtleEmphasis">
    <w:name w:val="Subtle Emphasis"/>
    <w:basedOn w:val="DefaultParagraphFont"/>
    <w:uiPriority w:val="19"/>
    <w:qFormat/>
    <w:rsid w:val="00A10DBC"/>
    <w:rPr>
      <w:i/>
      <w:iCs/>
      <w:color w:val="404040" w:themeColor="text1" w:themeTint="BF"/>
    </w:rPr>
  </w:style>
  <w:style w:type="character" w:styleId="Strong">
    <w:name w:val="Strong"/>
    <w:basedOn w:val="DefaultParagraphFont"/>
    <w:uiPriority w:val="22"/>
    <w:qFormat/>
    <w:rsid w:val="00A10DBC"/>
    <w:rPr>
      <w:b/>
      <w:bCs/>
    </w:rPr>
  </w:style>
  <w:style w:type="character" w:styleId="Emphasis">
    <w:name w:val="Emphasis"/>
    <w:basedOn w:val="DefaultParagraphFont"/>
    <w:uiPriority w:val="20"/>
    <w:qFormat/>
    <w:rsid w:val="00A10DBC"/>
    <w:rPr>
      <w:i/>
      <w:iCs/>
    </w:rPr>
  </w:style>
  <w:style w:type="character" w:customStyle="1" w:styleId="normaltextrun">
    <w:name w:val="normaltextrun"/>
    <w:basedOn w:val="DefaultParagraphFont"/>
    <w:rsid w:val="000B3302"/>
  </w:style>
  <w:style w:type="paragraph" w:customStyle="1" w:styleId="paragraph">
    <w:name w:val="paragraph"/>
    <w:basedOn w:val="Normal"/>
    <w:rsid w:val="000B3302"/>
    <w:pPr>
      <w:spacing w:before="100" w:beforeAutospacing="1" w:after="100" w:afterAutospacing="1" w:line="240" w:lineRule="auto"/>
    </w:pPr>
    <w:rPr>
      <w:rFonts w:ascii="Times New Roman" w:eastAsia="Times New Roman" w:hAnsi="Times New Roman" w:cs="Times New Roman"/>
      <w:sz w:val="24"/>
      <w:szCs w:val="24"/>
      <w:lang w:val="es-HN" w:eastAsia="es-HN"/>
    </w:rPr>
  </w:style>
  <w:style w:type="character" w:customStyle="1" w:styleId="eop">
    <w:name w:val="eop"/>
    <w:basedOn w:val="DefaultParagraphFont"/>
    <w:rsid w:val="000B3302"/>
  </w:style>
  <w:style w:type="paragraph" w:styleId="NormalWeb">
    <w:name w:val="Normal (Web)"/>
    <w:basedOn w:val="Normal"/>
    <w:uiPriority w:val="99"/>
    <w:unhideWhenUsed/>
    <w:rsid w:val="000B3302"/>
    <w:pPr>
      <w:spacing w:before="100" w:beforeAutospacing="1" w:after="100" w:afterAutospacing="1" w:line="240" w:lineRule="auto"/>
    </w:pPr>
    <w:rPr>
      <w:rFonts w:ascii="Times New Roman" w:eastAsia="Times New Roman" w:hAnsi="Times New Roman" w:cs="Times New Roman"/>
      <w:sz w:val="24"/>
      <w:szCs w:val="24"/>
      <w:lang w:val="es-HN" w:eastAsia="es-HN"/>
    </w:rPr>
  </w:style>
  <w:style w:type="character" w:styleId="Hyperlink">
    <w:name w:val="Hyperlink"/>
    <w:basedOn w:val="DefaultParagraphFont"/>
    <w:uiPriority w:val="99"/>
    <w:unhideWhenUsed/>
    <w:rsid w:val="000B3302"/>
    <w:rPr>
      <w:color w:val="0563C1" w:themeColor="hyperlink"/>
      <w:u w:val="single"/>
    </w:rPr>
  </w:style>
  <w:style w:type="character" w:customStyle="1" w:styleId="spellingerror">
    <w:name w:val="spellingerror"/>
    <w:basedOn w:val="DefaultParagraphFont"/>
    <w:rsid w:val="00C95074"/>
  </w:style>
  <w:style w:type="character" w:styleId="UnresolvedMention">
    <w:name w:val="Unresolved Mention"/>
    <w:basedOn w:val="DefaultParagraphFont"/>
    <w:uiPriority w:val="99"/>
    <w:semiHidden/>
    <w:unhideWhenUsed/>
    <w:rsid w:val="000808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52359">
      <w:bodyDiv w:val="1"/>
      <w:marLeft w:val="0"/>
      <w:marRight w:val="0"/>
      <w:marTop w:val="0"/>
      <w:marBottom w:val="0"/>
      <w:divBdr>
        <w:top w:val="none" w:sz="0" w:space="0" w:color="auto"/>
        <w:left w:val="none" w:sz="0" w:space="0" w:color="auto"/>
        <w:bottom w:val="none" w:sz="0" w:space="0" w:color="auto"/>
        <w:right w:val="none" w:sz="0" w:space="0" w:color="auto"/>
      </w:divBdr>
    </w:div>
    <w:div w:id="104545209">
      <w:bodyDiv w:val="1"/>
      <w:marLeft w:val="0"/>
      <w:marRight w:val="0"/>
      <w:marTop w:val="0"/>
      <w:marBottom w:val="0"/>
      <w:divBdr>
        <w:top w:val="none" w:sz="0" w:space="0" w:color="auto"/>
        <w:left w:val="none" w:sz="0" w:space="0" w:color="auto"/>
        <w:bottom w:val="none" w:sz="0" w:space="0" w:color="auto"/>
        <w:right w:val="none" w:sz="0" w:space="0" w:color="auto"/>
      </w:divBdr>
    </w:div>
    <w:div w:id="552348634">
      <w:bodyDiv w:val="1"/>
      <w:marLeft w:val="0"/>
      <w:marRight w:val="0"/>
      <w:marTop w:val="0"/>
      <w:marBottom w:val="0"/>
      <w:divBdr>
        <w:top w:val="none" w:sz="0" w:space="0" w:color="auto"/>
        <w:left w:val="none" w:sz="0" w:space="0" w:color="auto"/>
        <w:bottom w:val="none" w:sz="0" w:space="0" w:color="auto"/>
        <w:right w:val="none" w:sz="0" w:space="0" w:color="auto"/>
      </w:divBdr>
    </w:div>
    <w:div w:id="565915104">
      <w:bodyDiv w:val="1"/>
      <w:marLeft w:val="0"/>
      <w:marRight w:val="0"/>
      <w:marTop w:val="0"/>
      <w:marBottom w:val="0"/>
      <w:divBdr>
        <w:top w:val="none" w:sz="0" w:space="0" w:color="auto"/>
        <w:left w:val="none" w:sz="0" w:space="0" w:color="auto"/>
        <w:bottom w:val="none" w:sz="0" w:space="0" w:color="auto"/>
        <w:right w:val="none" w:sz="0" w:space="0" w:color="auto"/>
      </w:divBdr>
    </w:div>
    <w:div w:id="1457941444">
      <w:bodyDiv w:val="1"/>
      <w:marLeft w:val="0"/>
      <w:marRight w:val="0"/>
      <w:marTop w:val="0"/>
      <w:marBottom w:val="0"/>
      <w:divBdr>
        <w:top w:val="none" w:sz="0" w:space="0" w:color="auto"/>
        <w:left w:val="none" w:sz="0" w:space="0" w:color="auto"/>
        <w:bottom w:val="none" w:sz="0" w:space="0" w:color="auto"/>
        <w:right w:val="none" w:sz="0" w:space="0" w:color="auto"/>
      </w:divBdr>
    </w:div>
    <w:div w:id="1558977094">
      <w:bodyDiv w:val="1"/>
      <w:marLeft w:val="0"/>
      <w:marRight w:val="0"/>
      <w:marTop w:val="0"/>
      <w:marBottom w:val="0"/>
      <w:divBdr>
        <w:top w:val="none" w:sz="0" w:space="0" w:color="auto"/>
        <w:left w:val="none" w:sz="0" w:space="0" w:color="auto"/>
        <w:bottom w:val="none" w:sz="0" w:space="0" w:color="auto"/>
        <w:right w:val="none" w:sz="0" w:space="0" w:color="auto"/>
      </w:divBdr>
    </w:div>
    <w:div w:id="1559588539">
      <w:bodyDiv w:val="1"/>
      <w:marLeft w:val="0"/>
      <w:marRight w:val="0"/>
      <w:marTop w:val="0"/>
      <w:marBottom w:val="0"/>
      <w:divBdr>
        <w:top w:val="none" w:sz="0" w:space="0" w:color="auto"/>
        <w:left w:val="none" w:sz="0" w:space="0" w:color="auto"/>
        <w:bottom w:val="none" w:sz="0" w:space="0" w:color="auto"/>
        <w:right w:val="none" w:sz="0" w:space="0" w:color="auto"/>
      </w:divBdr>
    </w:div>
    <w:div w:id="1974940748">
      <w:bodyDiv w:val="1"/>
      <w:marLeft w:val="0"/>
      <w:marRight w:val="0"/>
      <w:marTop w:val="0"/>
      <w:marBottom w:val="0"/>
      <w:divBdr>
        <w:top w:val="none" w:sz="0" w:space="0" w:color="auto"/>
        <w:left w:val="none" w:sz="0" w:space="0" w:color="auto"/>
        <w:bottom w:val="none" w:sz="0" w:space="0" w:color="auto"/>
        <w:right w:val="none" w:sz="0" w:space="0" w:color="auto"/>
      </w:divBdr>
      <w:divsChild>
        <w:div w:id="1229267289">
          <w:marLeft w:val="0"/>
          <w:marRight w:val="0"/>
          <w:marTop w:val="0"/>
          <w:marBottom w:val="0"/>
          <w:divBdr>
            <w:top w:val="none" w:sz="0" w:space="0" w:color="auto"/>
            <w:left w:val="none" w:sz="0" w:space="0" w:color="auto"/>
            <w:bottom w:val="none" w:sz="0" w:space="0" w:color="auto"/>
            <w:right w:val="none" w:sz="0" w:space="0" w:color="auto"/>
          </w:divBdr>
        </w:div>
        <w:div w:id="1619289247">
          <w:marLeft w:val="0"/>
          <w:marRight w:val="0"/>
          <w:marTop w:val="0"/>
          <w:marBottom w:val="0"/>
          <w:divBdr>
            <w:top w:val="none" w:sz="0" w:space="0" w:color="auto"/>
            <w:left w:val="none" w:sz="0" w:space="0" w:color="auto"/>
            <w:bottom w:val="none" w:sz="0" w:space="0" w:color="auto"/>
            <w:right w:val="none" w:sz="0" w:space="0" w:color="auto"/>
          </w:divBdr>
        </w:div>
        <w:div w:id="1046103291">
          <w:marLeft w:val="0"/>
          <w:marRight w:val="0"/>
          <w:marTop w:val="0"/>
          <w:marBottom w:val="0"/>
          <w:divBdr>
            <w:top w:val="none" w:sz="0" w:space="0" w:color="auto"/>
            <w:left w:val="none" w:sz="0" w:space="0" w:color="auto"/>
            <w:bottom w:val="none" w:sz="0" w:space="0" w:color="auto"/>
            <w:right w:val="none" w:sz="0" w:space="0" w:color="auto"/>
          </w:divBdr>
        </w:div>
        <w:div w:id="1934433498">
          <w:marLeft w:val="0"/>
          <w:marRight w:val="0"/>
          <w:marTop w:val="0"/>
          <w:marBottom w:val="0"/>
          <w:divBdr>
            <w:top w:val="none" w:sz="0" w:space="0" w:color="auto"/>
            <w:left w:val="none" w:sz="0" w:space="0" w:color="auto"/>
            <w:bottom w:val="none" w:sz="0" w:space="0" w:color="auto"/>
            <w:right w:val="none" w:sz="0" w:space="0" w:color="auto"/>
          </w:divBdr>
        </w:div>
      </w:divsChild>
    </w:div>
    <w:div w:id="198064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wikipedia.org/wiki/Consenso_de_Washington"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theme" Target="theme/theme1.xml"/><Relationship Id="rId21" Type="http://schemas.openxmlformats.org/officeDocument/2006/relationships/image" Target="media/image9.png"/><Relationship Id="rId34" Type="http://schemas.openxmlformats.org/officeDocument/2006/relationships/hyperlink" Target="https://elpais.com/internacional/2013/04/18/actualidad/1366285495_587099.html" TargetMode="External"/><Relationship Id="rId7" Type="http://schemas.openxmlformats.org/officeDocument/2006/relationships/image" Target="media/image1.jpeg"/><Relationship Id="rId12" Type="http://schemas.openxmlformats.org/officeDocument/2006/relationships/hyperlink" Target="https://es.wikipedia.org/wiki/Pa%C3%ADses_en_v%C3%ADas_de_desarrollo" TargetMode="External"/><Relationship Id="rId17" Type="http://schemas.openxmlformats.org/officeDocument/2006/relationships/image" Target="media/image5.png"/><Relationship Id="rId25" Type="http://schemas.openxmlformats.org/officeDocument/2006/relationships/image" Target="media/image13.jpeg"/><Relationship Id="rId33" Type="http://schemas.openxmlformats.org/officeDocument/2006/relationships/hyperlink" Target="https://www.publico.es/actualidad/draghi-aclarar-hizo-goldman.html"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hyperlink" Target="https://www.argentina.gob.ar/hacienda/finanzas/presentaciongraficadeudapublic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s.wikipedia.org/wiki/Neoliberal" TargetMode="External"/><Relationship Id="rId24" Type="http://schemas.openxmlformats.org/officeDocument/2006/relationships/image" Target="media/image12.png"/><Relationship Id="rId32" Type="http://schemas.openxmlformats.org/officeDocument/2006/relationships/hyperlink" Target="https://www.opendemocracy.net/en/openeconomy/causes-of-greek-crisis-are-in-greek-politics/" TargetMode="External"/><Relationship Id="rId37" Type="http://schemas.openxmlformats.org/officeDocument/2006/relationships/hyperlink" Target="https://web.archive.org/web/20071030175423/http://www.adb.org/Documents/Books/Key_Indicators/2001/rt11_ki2001.xl" TargetMode="Externa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hyperlink" Target="https://www.imf.org/external/np/exr/facts/spa/finfacs.htm" TargetMode="External"/><Relationship Id="rId36" Type="http://schemas.openxmlformats.org/officeDocument/2006/relationships/hyperlink" Target="https://www.celag.org/argentina-al-fondo-causas-y-consecuencias-de-un-acuerdo-de-alto-impacto/" TargetMode="External"/><Relationship Id="rId10" Type="http://schemas.openxmlformats.org/officeDocument/2006/relationships/hyperlink" Target="https://es.wikipedia.org/wiki/Capitalismo" TargetMode="External"/><Relationship Id="rId19" Type="http://schemas.openxmlformats.org/officeDocument/2006/relationships/image" Target="media/image7.png"/><Relationship Id="rId31" Type="http://schemas.openxmlformats.org/officeDocument/2006/relationships/hyperlink" Target="https://www.publico.es/internacional/eurozona-aprueba-tercer-rescate-grecia.html" TargetMode="External"/><Relationship Id="rId4" Type="http://schemas.openxmlformats.org/officeDocument/2006/relationships/styles" Target="styles.xml"/><Relationship Id="rId9" Type="http://schemas.openxmlformats.org/officeDocument/2006/relationships/image" Target="media/image2.jpeg"/><Relationship Id="rId14" Type="http://schemas.openxmlformats.org/officeDocument/2006/relationships/hyperlink" Target="https://es.wikipedia.org/wiki/Gasto_p%C3%BAblico" TargetMode="External"/><Relationship Id="rId22" Type="http://schemas.openxmlformats.org/officeDocument/2006/relationships/image" Target="media/image10.jpeg"/><Relationship Id="rId27" Type="http://schemas.openxmlformats.org/officeDocument/2006/relationships/hyperlink" Target="https://www.imf.org/external/spanish/pubs/ft/aa/aa.pdf" TargetMode="External"/><Relationship Id="rId30" Type="http://schemas.openxmlformats.org/officeDocument/2006/relationships/hyperlink" Target="http://www.rtve.es/noticias/20170804/cronologia-crisis-grecia/329528.shtml" TargetMode="External"/><Relationship Id="rId35" Type="http://schemas.openxmlformats.org/officeDocument/2006/relationships/hyperlink" Target="https://www.indexmundi.com/g/g.aspx?c=gr&amp;v=94&amp;l=es" TargetMode="External"/><Relationship Id="rId8" Type="http://schemas.openxmlformats.org/officeDocument/2006/relationships/hyperlink" Target="https://es.wikipedia.org/wiki/Estados_Unidos" TargetMode="Externa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5BA892A-6EE8-4493-B9F3-92DD015EF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16</Pages>
  <Words>4069</Words>
  <Characters>23197</Characters>
  <Application>Microsoft Office Word</Application>
  <DocSecurity>0</DocSecurity>
  <Lines>193</Lines>
  <Paragraphs>54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FMI-HONDURAS</vt:lpstr>
      <vt:lpstr>FMI-HONDURAS</vt:lpstr>
    </vt:vector>
  </TitlesOfParts>
  <Company/>
  <LinksUpToDate>false</LinksUpToDate>
  <CharactersWithSpaces>27212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FMI-HONDURAS</dc:title>
  <dc:subject>Analisis del fmi y su relacion con honduras</dc:subject>
  <dc:creator>lass dasd</dc:creator>
  <cp:keywords/>
  <dc:description/>
  <cp:lastModifiedBy>lass dasd</cp:lastModifiedBy>
  <cp:revision>7</cp:revision>
  <dcterms:created xsi:type="dcterms:W3CDTF">2019-09-15T16:09:00Z</dcterms:created>
  <dcterms:modified xsi:type="dcterms:W3CDTF">2019-09-15T22:54:00Z</dcterms:modified>
</cp:coreProperties>
</file>